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590DA" w14:textId="77777777" w:rsidR="00397109" w:rsidRPr="004C7C0A" w:rsidRDefault="00397109" w:rsidP="00397109">
      <w:pPr>
        <w:jc w:val="both"/>
        <w:rPr>
          <w:color w:val="auto"/>
          <w:lang w:val="en-GB"/>
        </w:rPr>
      </w:pPr>
    </w:p>
    <w:p w14:paraId="5F86CE16" w14:textId="5C862E3E" w:rsidR="004F0709" w:rsidRPr="004C7C0A" w:rsidRDefault="00630DA6" w:rsidP="004F0709">
      <w:pPr>
        <w:jc w:val="center"/>
        <w:rPr>
          <w:rFonts w:eastAsia="Calibri"/>
          <w:b/>
          <w:color w:val="auto"/>
          <w:sz w:val="28"/>
          <w:szCs w:val="28"/>
          <w:lang w:val="en-GB"/>
        </w:rPr>
      </w:pPr>
      <w:r w:rsidRPr="004C7C0A">
        <w:rPr>
          <w:b/>
          <w:color w:val="auto"/>
          <w:sz w:val="28"/>
          <w:lang w:val="en-GB"/>
        </w:rPr>
        <w:t>PRACTICAL IMPLEMENTATION OF NEUROMARKETING IN DIFFERENT BUSINESS INDUSTRIES: CHALLENGES AND TRENDS</w:t>
      </w:r>
    </w:p>
    <w:p w14:paraId="63415E3C" w14:textId="44EA5B25" w:rsidR="00397109" w:rsidRPr="004C7C0A" w:rsidRDefault="00397109" w:rsidP="00397109">
      <w:pPr>
        <w:jc w:val="center"/>
        <w:rPr>
          <w:color w:val="auto"/>
          <w:sz w:val="28"/>
          <w:szCs w:val="28"/>
          <w:lang w:val="en-GB"/>
        </w:rPr>
      </w:pPr>
    </w:p>
    <w:p w14:paraId="51876156" w14:textId="77777777" w:rsidR="00E967B8" w:rsidRPr="004C7C0A" w:rsidRDefault="00E967B8" w:rsidP="00397109">
      <w:pPr>
        <w:jc w:val="center"/>
        <w:rPr>
          <w:b/>
          <w:color w:val="auto"/>
          <w:sz w:val="28"/>
          <w:szCs w:val="28"/>
          <w:lang w:val="en-GB"/>
        </w:rPr>
      </w:pPr>
    </w:p>
    <w:p w14:paraId="51ADEE64" w14:textId="17CF344C" w:rsidR="00397109" w:rsidRPr="004C7C0A" w:rsidRDefault="00397109" w:rsidP="00BC3111">
      <w:pPr>
        <w:ind w:firstLine="720"/>
        <w:jc w:val="both"/>
        <w:rPr>
          <w:b/>
          <w:color w:val="auto"/>
          <w:lang w:val="en-GB"/>
        </w:rPr>
      </w:pPr>
      <w:r w:rsidRPr="004C7C0A">
        <w:rPr>
          <w:b/>
          <w:color w:val="auto"/>
          <w:lang w:val="en-GB"/>
        </w:rPr>
        <w:t xml:space="preserve">Abstract </w:t>
      </w:r>
    </w:p>
    <w:p w14:paraId="7FED2B83" w14:textId="554FCBC5" w:rsidR="00BC3111" w:rsidRPr="004C7C0A" w:rsidRDefault="00BC3111" w:rsidP="00BC3111">
      <w:pPr>
        <w:ind w:firstLine="720"/>
        <w:jc w:val="both"/>
        <w:rPr>
          <w:i/>
          <w:color w:val="auto"/>
          <w:lang w:val="en-GB"/>
        </w:rPr>
      </w:pPr>
      <w:r w:rsidRPr="004C7C0A">
        <w:rPr>
          <w:i/>
          <w:color w:val="auto"/>
          <w:lang w:val="en-GB"/>
        </w:rPr>
        <w:t>Over the last decade, new technological progress has enabled the researchers to use neuroscience not only for scientific but also for marketing studies, so they can explore</w:t>
      </w:r>
      <w:r w:rsidR="00C67AD8">
        <w:rPr>
          <w:i/>
          <w:color w:val="auto"/>
          <w:lang w:val="en-GB"/>
        </w:rPr>
        <w:t>,</w:t>
      </w:r>
      <w:r w:rsidRPr="004C7C0A">
        <w:rPr>
          <w:i/>
          <w:color w:val="auto"/>
          <w:lang w:val="en-GB"/>
        </w:rPr>
        <w:t xml:space="preserve"> at the same time, conscious and unconscious drivers of consumer </w:t>
      </w:r>
      <w:r w:rsidR="00C67AD8" w:rsidRPr="004C7C0A">
        <w:rPr>
          <w:i/>
          <w:color w:val="auto"/>
          <w:lang w:val="en-GB"/>
        </w:rPr>
        <w:t>behaviour</w:t>
      </w:r>
      <w:r w:rsidRPr="004C7C0A">
        <w:rPr>
          <w:i/>
          <w:color w:val="auto"/>
          <w:lang w:val="en-GB"/>
        </w:rPr>
        <w:t xml:space="preserve"> in real daily situations. Applying brain science to consumer </w:t>
      </w:r>
      <w:r w:rsidR="00D418A7" w:rsidRPr="004C7C0A">
        <w:rPr>
          <w:i/>
          <w:color w:val="auto"/>
          <w:lang w:val="en-GB"/>
        </w:rPr>
        <w:t>behaviour</w:t>
      </w:r>
      <w:r w:rsidRPr="004C7C0A">
        <w:rPr>
          <w:i/>
          <w:color w:val="auto"/>
          <w:lang w:val="en-GB"/>
        </w:rPr>
        <w:t>, neuromarketing</w:t>
      </w:r>
      <w:r w:rsidR="00D76905" w:rsidRPr="00D76905">
        <w:rPr>
          <w:i/>
          <w:color w:val="auto"/>
          <w:lang w:val="en-GB"/>
        </w:rPr>
        <w:t>—</w:t>
      </w:r>
      <w:r w:rsidRPr="004C7C0A">
        <w:rPr>
          <w:i/>
          <w:color w:val="auto"/>
          <w:lang w:val="en-GB"/>
        </w:rPr>
        <w:t>a new innovative marketing research discipline</w:t>
      </w:r>
      <w:r w:rsidR="00D76905" w:rsidRPr="00D76905">
        <w:rPr>
          <w:i/>
          <w:color w:val="auto"/>
          <w:lang w:val="en-GB"/>
        </w:rPr>
        <w:t>—</w:t>
      </w:r>
      <w:r w:rsidRPr="004C7C0A">
        <w:rPr>
          <w:i/>
          <w:color w:val="auto"/>
          <w:lang w:val="en-GB"/>
        </w:rPr>
        <w:t>examines consumers</w:t>
      </w:r>
      <w:r w:rsidR="007C3ECE">
        <w:rPr>
          <w:i/>
          <w:color w:val="auto"/>
          <w:lang w:val="en-GB"/>
        </w:rPr>
        <w:t>’</w:t>
      </w:r>
      <w:r w:rsidRPr="004C7C0A">
        <w:rPr>
          <w:i/>
          <w:color w:val="auto"/>
          <w:lang w:val="en-GB"/>
        </w:rPr>
        <w:t xml:space="preserve"> response (sensory, motor, and cognitive) to advertising stimuli.  This article focuses on three key areas: literature review, challenges and limitations of neuromarketing, and neuromarketing trends, with several concrete real-life examples in different business industries. Practical challenges and limitations within the neuromarketing research, such as ethics, accessibility, costs and timing</w:t>
      </w:r>
      <w:r w:rsidR="00D418A7">
        <w:rPr>
          <w:i/>
          <w:color w:val="auto"/>
          <w:lang w:val="en-GB"/>
        </w:rPr>
        <w:t>,</w:t>
      </w:r>
      <w:r w:rsidRPr="004C7C0A">
        <w:rPr>
          <w:i/>
          <w:color w:val="auto"/>
          <w:lang w:val="en-GB"/>
        </w:rPr>
        <w:t xml:space="preserve"> but also side effects</w:t>
      </w:r>
      <w:r w:rsidR="00D418A7">
        <w:rPr>
          <w:i/>
          <w:color w:val="auto"/>
          <w:lang w:val="en-GB"/>
        </w:rPr>
        <w:t>,</w:t>
      </w:r>
      <w:r w:rsidRPr="004C7C0A">
        <w:rPr>
          <w:i/>
          <w:color w:val="auto"/>
          <w:lang w:val="en-GB"/>
        </w:rPr>
        <w:t xml:space="preserve"> are discussed. At the end, this article emphasizes many practical implementations of neuromarketing in different business branches</w:t>
      </w:r>
      <w:r w:rsidR="00D418A7">
        <w:rPr>
          <w:i/>
          <w:color w:val="auto"/>
          <w:lang w:val="en-GB"/>
        </w:rPr>
        <w:t>,</w:t>
      </w:r>
      <w:r w:rsidRPr="004C7C0A">
        <w:rPr>
          <w:i/>
          <w:color w:val="auto"/>
          <w:lang w:val="en-GB"/>
        </w:rPr>
        <w:t xml:space="preserve"> with the adoption of academic and scientific neuroscience researches to commercial purposes.</w:t>
      </w:r>
    </w:p>
    <w:p w14:paraId="34D1E16B" w14:textId="3A8A019D" w:rsidR="00397109" w:rsidRPr="004C7C0A" w:rsidRDefault="00397109" w:rsidP="00BC3111">
      <w:pPr>
        <w:jc w:val="both"/>
        <w:rPr>
          <w:color w:val="auto"/>
          <w:lang w:val="en-GB"/>
        </w:rPr>
      </w:pPr>
    </w:p>
    <w:p w14:paraId="68CEEBA3" w14:textId="4981B2BD" w:rsidR="00BC3111" w:rsidRPr="004C7C0A" w:rsidRDefault="00397109" w:rsidP="00BC3111">
      <w:pPr>
        <w:ind w:firstLine="720"/>
        <w:jc w:val="both"/>
        <w:rPr>
          <w:i/>
          <w:color w:val="auto"/>
          <w:lang w:val="en-GB"/>
        </w:rPr>
      </w:pPr>
      <w:r w:rsidRPr="004C7C0A">
        <w:rPr>
          <w:b/>
          <w:color w:val="auto"/>
          <w:lang w:val="en-GB"/>
        </w:rPr>
        <w:t xml:space="preserve">Key words: </w:t>
      </w:r>
      <w:r w:rsidR="005E2F78" w:rsidRPr="000F0D2A">
        <w:rPr>
          <w:i/>
          <w:color w:val="auto"/>
          <w:lang w:val="en-GB"/>
        </w:rPr>
        <w:t>n</w:t>
      </w:r>
      <w:r w:rsidRPr="000F0D2A">
        <w:rPr>
          <w:i/>
          <w:color w:val="auto"/>
          <w:lang w:val="en-GB"/>
        </w:rPr>
        <w:t>euromarketing</w:t>
      </w:r>
      <w:r w:rsidR="000F0D2A" w:rsidRPr="000F0D2A">
        <w:rPr>
          <w:i/>
          <w:color w:val="auto"/>
          <w:lang w:val="en-GB"/>
        </w:rPr>
        <w:t>;</w:t>
      </w:r>
      <w:r w:rsidRPr="000F0D2A">
        <w:rPr>
          <w:i/>
          <w:color w:val="auto"/>
          <w:lang w:val="en-GB"/>
        </w:rPr>
        <w:t xml:space="preserve"> </w:t>
      </w:r>
      <w:r w:rsidR="005E2F78" w:rsidRPr="000F0D2A">
        <w:rPr>
          <w:i/>
          <w:color w:val="auto"/>
          <w:lang w:val="en-GB"/>
        </w:rPr>
        <w:t>n</w:t>
      </w:r>
      <w:r w:rsidRPr="000F0D2A">
        <w:rPr>
          <w:i/>
          <w:color w:val="auto"/>
          <w:lang w:val="en-GB"/>
        </w:rPr>
        <w:t>euroscience</w:t>
      </w:r>
      <w:r w:rsidR="000F0D2A" w:rsidRPr="000F0D2A">
        <w:rPr>
          <w:i/>
          <w:color w:val="auto"/>
          <w:lang w:val="en-GB"/>
        </w:rPr>
        <w:t>;</w:t>
      </w:r>
      <w:r w:rsidR="00D9556C" w:rsidRPr="000F0D2A">
        <w:rPr>
          <w:i/>
          <w:color w:val="auto"/>
          <w:lang w:val="en-GB"/>
        </w:rPr>
        <w:t xml:space="preserve"> </w:t>
      </w:r>
      <w:r w:rsidR="005E2F78" w:rsidRPr="000F0D2A">
        <w:rPr>
          <w:i/>
          <w:color w:val="auto"/>
          <w:lang w:val="en-GB"/>
        </w:rPr>
        <w:t>customer behaviour</w:t>
      </w:r>
      <w:r w:rsidR="00E41FCB">
        <w:rPr>
          <w:i/>
          <w:color w:val="auto"/>
          <w:lang w:val="en-GB"/>
        </w:rPr>
        <w:t xml:space="preserve">; </w:t>
      </w:r>
      <w:r w:rsidR="000F0D2A">
        <w:rPr>
          <w:i/>
          <w:color w:val="auto"/>
          <w:lang w:val="en-GB"/>
        </w:rPr>
        <w:t>challenges;</w:t>
      </w:r>
      <w:r w:rsidR="00E41FCB">
        <w:rPr>
          <w:i/>
          <w:color w:val="auto"/>
          <w:lang w:val="en-GB"/>
        </w:rPr>
        <w:t xml:space="preserve"> trends; </w:t>
      </w:r>
      <w:r w:rsidR="00E41FCB" w:rsidRPr="00E41FCB">
        <w:rPr>
          <w:i/>
          <w:color w:val="auto"/>
          <w:lang w:val="en-GB"/>
        </w:rPr>
        <w:t>limitations</w:t>
      </w:r>
      <w:r w:rsidR="00E41FCB">
        <w:rPr>
          <w:i/>
          <w:color w:val="auto"/>
          <w:lang w:val="en-GB"/>
        </w:rPr>
        <w:t>.</w:t>
      </w:r>
    </w:p>
    <w:p w14:paraId="72C1A660" w14:textId="7FF6207C" w:rsidR="00397109" w:rsidRPr="005E2F78" w:rsidRDefault="00397109" w:rsidP="00397109">
      <w:pPr>
        <w:ind w:firstLine="720"/>
        <w:jc w:val="both"/>
        <w:rPr>
          <w:i/>
          <w:color w:val="auto"/>
          <w:lang w:val="en-GB"/>
        </w:rPr>
      </w:pPr>
      <w:r w:rsidRPr="005E2F78">
        <w:rPr>
          <w:i/>
          <w:color w:val="auto"/>
          <w:lang w:val="en-GB"/>
        </w:rPr>
        <w:t xml:space="preserve"> </w:t>
      </w:r>
    </w:p>
    <w:p w14:paraId="0E7CF7BA" w14:textId="5C569099" w:rsidR="00F17B59" w:rsidRPr="005E2F78" w:rsidRDefault="00397109" w:rsidP="00F17B59">
      <w:pPr>
        <w:jc w:val="both"/>
        <w:rPr>
          <w:color w:val="auto"/>
          <w:lang w:val="fr-FR"/>
        </w:rPr>
      </w:pPr>
      <w:r w:rsidRPr="005E2F78">
        <w:rPr>
          <w:b/>
          <w:color w:val="auto"/>
          <w:lang w:val="fr-FR"/>
        </w:rPr>
        <w:t xml:space="preserve">JEL </w:t>
      </w:r>
      <w:proofErr w:type="gramStart"/>
      <w:r w:rsidRPr="005E2F78">
        <w:rPr>
          <w:b/>
          <w:color w:val="auto"/>
          <w:lang w:val="fr-FR"/>
        </w:rPr>
        <w:t>Classification:</w:t>
      </w:r>
      <w:proofErr w:type="gramEnd"/>
      <w:r w:rsidRPr="005E2F78">
        <w:rPr>
          <w:b/>
          <w:color w:val="auto"/>
          <w:lang w:val="fr-FR"/>
        </w:rPr>
        <w:t xml:space="preserve"> </w:t>
      </w:r>
      <w:r w:rsidRPr="005E2F78">
        <w:rPr>
          <w:color w:val="auto"/>
          <w:lang w:val="fr-FR"/>
        </w:rPr>
        <w:t>M31, M39, D87</w:t>
      </w:r>
    </w:p>
    <w:p w14:paraId="29484C13" w14:textId="334CDF68" w:rsidR="00397109" w:rsidRPr="005E2F78" w:rsidRDefault="00397109" w:rsidP="00397109">
      <w:pPr>
        <w:ind w:firstLine="720"/>
        <w:jc w:val="both"/>
        <w:rPr>
          <w:color w:val="auto"/>
          <w:lang w:val="fr-FR"/>
        </w:rPr>
      </w:pPr>
    </w:p>
    <w:p w14:paraId="27235E51" w14:textId="77777777" w:rsidR="00015A9F" w:rsidRPr="005E2F78" w:rsidRDefault="00015A9F" w:rsidP="00F17B59">
      <w:pPr>
        <w:jc w:val="both"/>
        <w:rPr>
          <w:color w:val="auto"/>
          <w:lang w:val="fr-FR"/>
        </w:rPr>
      </w:pPr>
    </w:p>
    <w:p w14:paraId="559B362A" w14:textId="45A2019B" w:rsidR="00397109" w:rsidRPr="005E2F78" w:rsidRDefault="00397109" w:rsidP="00397109">
      <w:pPr>
        <w:ind w:firstLine="720"/>
        <w:jc w:val="both"/>
        <w:rPr>
          <w:b/>
          <w:color w:val="auto"/>
          <w:sz w:val="28"/>
          <w:szCs w:val="28"/>
          <w:lang w:val="fr-FR"/>
        </w:rPr>
      </w:pPr>
      <w:r w:rsidRPr="005E2F78">
        <w:rPr>
          <w:b/>
          <w:color w:val="auto"/>
          <w:lang w:val="fr-FR"/>
        </w:rPr>
        <w:t>Introduction</w:t>
      </w:r>
    </w:p>
    <w:p w14:paraId="79AEACA2" w14:textId="6A98F321" w:rsidR="00CC4E9D" w:rsidRPr="00ED01D8" w:rsidRDefault="00CC4E9D" w:rsidP="00ED01D8">
      <w:pPr>
        <w:ind w:firstLine="720"/>
        <w:jc w:val="both"/>
        <w:rPr>
          <w:color w:val="auto"/>
          <w:lang w:val="sr-Latn-RS"/>
        </w:rPr>
      </w:pPr>
      <w:r w:rsidRPr="004C7C0A">
        <w:rPr>
          <w:color w:val="auto"/>
          <w:lang w:val="en-GB"/>
        </w:rPr>
        <w:t xml:space="preserve">There are theorists that have suggested that the conscious mind is not the source or origin of human </w:t>
      </w:r>
      <w:r w:rsidR="00D418A7" w:rsidRPr="004C7C0A">
        <w:rPr>
          <w:color w:val="auto"/>
          <w:lang w:val="en-GB"/>
        </w:rPr>
        <w:t>behaviour</w:t>
      </w:r>
      <w:r w:rsidRPr="004C7C0A">
        <w:rPr>
          <w:color w:val="auto"/>
          <w:lang w:val="en-GB"/>
        </w:rPr>
        <w:t xml:space="preserve">, they hypothesise that impulses to act are unconsciously activated and that the role of consciousness is as sense maker after the fact (Wegner, 2002). Since roughly 95% of processes in our brain are non-conscious, significant number of purchases are impulse driven (Stern, 1962; Fitzmaurice, 2008; Mohan, 2013), and </w:t>
      </w:r>
      <w:r w:rsidR="008C5081">
        <w:rPr>
          <w:color w:val="auto"/>
          <w:lang w:val="en-GB"/>
        </w:rPr>
        <w:t xml:space="preserve">the </w:t>
      </w:r>
      <w:r w:rsidRPr="004C7C0A">
        <w:rPr>
          <w:color w:val="auto"/>
          <w:lang w:val="en-GB"/>
        </w:rPr>
        <w:t xml:space="preserve">impulse buying costs the average U.S. consumer around $5,400 per year (O’Brien 2018). </w:t>
      </w:r>
      <w:proofErr w:type="gramStart"/>
      <w:r w:rsidRPr="004C7C0A">
        <w:rPr>
          <w:color w:val="auto"/>
          <w:lang w:val="en-GB"/>
        </w:rPr>
        <w:t>So</w:t>
      </w:r>
      <w:proofErr w:type="gramEnd"/>
      <w:r w:rsidRPr="004C7C0A">
        <w:rPr>
          <w:color w:val="auto"/>
          <w:lang w:val="en-GB"/>
        </w:rPr>
        <w:t xml:space="preserve"> 95% of thinking and therefore purchasing decisions are made in the subconscious </w:t>
      </w:r>
      <w:r w:rsidR="008958A0">
        <w:rPr>
          <w:color w:val="auto"/>
          <w:lang w:val="en-GB"/>
        </w:rPr>
        <w:t>part of the brain</w:t>
      </w:r>
      <w:r w:rsidRPr="004C7C0A">
        <w:rPr>
          <w:color w:val="auto"/>
          <w:lang w:val="en-GB"/>
        </w:rPr>
        <w:t xml:space="preserve">. Trying to understand how it functions was like an enigma for the researchers in the scientific field, </w:t>
      </w:r>
      <w:r w:rsidR="003E2B89" w:rsidRPr="004C7C0A">
        <w:rPr>
          <w:color w:val="auto"/>
          <w:lang w:val="en-GB"/>
        </w:rPr>
        <w:t>and</w:t>
      </w:r>
      <w:r w:rsidRPr="004C7C0A">
        <w:rPr>
          <w:color w:val="auto"/>
          <w:lang w:val="en-GB"/>
        </w:rPr>
        <w:t xml:space="preserve"> </w:t>
      </w:r>
      <w:r w:rsidR="003E2B89">
        <w:rPr>
          <w:color w:val="auto"/>
          <w:lang w:val="en-GB"/>
        </w:rPr>
        <w:t xml:space="preserve">also </w:t>
      </w:r>
      <w:r w:rsidRPr="004C7C0A">
        <w:rPr>
          <w:color w:val="auto"/>
          <w:lang w:val="en-GB"/>
        </w:rPr>
        <w:t>for the marketing specialists in the companies.</w:t>
      </w:r>
      <w:r w:rsidR="00ED01D8">
        <w:rPr>
          <w:color w:val="auto"/>
          <w:lang w:val="en-GB"/>
        </w:rPr>
        <w:t xml:space="preserve"> </w:t>
      </w:r>
    </w:p>
    <w:p w14:paraId="4F622E94" w14:textId="1124CD1C" w:rsidR="00CC4E9D" w:rsidRPr="004C7C0A" w:rsidRDefault="00CC4E9D" w:rsidP="003E2B89">
      <w:pPr>
        <w:ind w:firstLine="720"/>
        <w:jc w:val="both"/>
        <w:rPr>
          <w:color w:val="auto"/>
          <w:lang w:val="en-GB"/>
        </w:rPr>
      </w:pPr>
      <w:r w:rsidRPr="004C7C0A">
        <w:rPr>
          <w:color w:val="auto"/>
          <w:lang w:val="en-GB"/>
        </w:rPr>
        <w:t xml:space="preserve">As an area of applied neuroscience, neuromarketing is committed to the research of subconscious responses </w:t>
      </w:r>
      <w:r w:rsidR="0004689F">
        <w:rPr>
          <w:color w:val="auto"/>
          <w:lang w:val="en-GB"/>
        </w:rPr>
        <w:t xml:space="preserve">of the </w:t>
      </w:r>
      <w:r w:rsidR="0004689F" w:rsidRPr="004C7C0A">
        <w:rPr>
          <w:color w:val="auto"/>
          <w:lang w:val="en-GB"/>
        </w:rPr>
        <w:t xml:space="preserve">brain </w:t>
      </w:r>
      <w:r w:rsidRPr="004C7C0A">
        <w:rPr>
          <w:color w:val="auto"/>
          <w:lang w:val="en-GB"/>
        </w:rPr>
        <w:t xml:space="preserve">to marketing stimuli, so </w:t>
      </w:r>
      <w:r w:rsidR="0004689F">
        <w:rPr>
          <w:color w:val="auto"/>
          <w:lang w:val="en-GB"/>
        </w:rPr>
        <w:t>one</w:t>
      </w:r>
      <w:r w:rsidRPr="004C7C0A">
        <w:rPr>
          <w:color w:val="auto"/>
          <w:lang w:val="en-GB"/>
        </w:rPr>
        <w:t xml:space="preserve"> can find the answer. Combining </w:t>
      </w:r>
      <w:r w:rsidR="00757296">
        <w:rPr>
          <w:color w:val="auto"/>
          <w:lang w:val="en-GB"/>
        </w:rPr>
        <w:t xml:space="preserve">the </w:t>
      </w:r>
      <w:r w:rsidRPr="004C7C0A">
        <w:rPr>
          <w:color w:val="auto"/>
          <w:lang w:val="en-GB"/>
        </w:rPr>
        <w:t>three disciplines</w:t>
      </w:r>
      <w:r w:rsidR="00757296">
        <w:rPr>
          <w:rFonts w:ascii="Arial" w:hAnsi="Arial" w:cs="Arial"/>
          <w:color w:val="202124"/>
          <w:shd w:val="clear" w:color="auto" w:fill="FFFFFF"/>
        </w:rPr>
        <w:t>—</w:t>
      </w:r>
      <w:r w:rsidRPr="004C7C0A">
        <w:rPr>
          <w:color w:val="auto"/>
          <w:lang w:val="en-GB"/>
        </w:rPr>
        <w:t>neuroscience, psychology, and marketing (</w:t>
      </w:r>
      <w:proofErr w:type="spellStart"/>
      <w:r w:rsidRPr="004C7C0A">
        <w:rPr>
          <w:color w:val="auto"/>
          <w:lang w:val="en-GB"/>
        </w:rPr>
        <w:t>Plassmann</w:t>
      </w:r>
      <w:proofErr w:type="spellEnd"/>
      <w:r w:rsidRPr="004C7C0A">
        <w:rPr>
          <w:color w:val="auto"/>
          <w:lang w:val="en-GB"/>
        </w:rPr>
        <w:t xml:space="preserve"> et al., 2012)</w:t>
      </w:r>
      <w:r w:rsidR="00757296">
        <w:rPr>
          <w:rFonts w:ascii="Arial" w:hAnsi="Arial" w:cs="Arial"/>
          <w:color w:val="202124"/>
          <w:shd w:val="clear" w:color="auto" w:fill="FFFFFF"/>
        </w:rPr>
        <w:t>—</w:t>
      </w:r>
      <w:r w:rsidRPr="004C7C0A">
        <w:rPr>
          <w:color w:val="auto"/>
          <w:lang w:val="en-GB"/>
        </w:rPr>
        <w:t>gives businesses a unique opportunity to cr</w:t>
      </w:r>
      <w:r w:rsidR="0004689F">
        <w:rPr>
          <w:color w:val="auto"/>
          <w:lang w:val="en-GB"/>
        </w:rPr>
        <w:t>eate their own brand strategies</w:t>
      </w:r>
      <w:r w:rsidRPr="004C7C0A">
        <w:rPr>
          <w:color w:val="auto"/>
          <w:lang w:val="en-GB"/>
        </w:rPr>
        <w:t xml:space="preserve"> and increase brand awareness. It is believed that the application of neuromarketing is stimulated by the commercial interest of companies</w:t>
      </w:r>
      <w:r w:rsidR="00757296">
        <w:rPr>
          <w:color w:val="auto"/>
          <w:lang w:val="en-GB"/>
        </w:rPr>
        <w:t xml:space="preserve"> that </w:t>
      </w:r>
      <w:r w:rsidRPr="004C7C0A">
        <w:rPr>
          <w:color w:val="auto"/>
          <w:lang w:val="en-GB"/>
        </w:rPr>
        <w:t>can use neurophysiological tools (such as positron emission tomography (PET), transcranial magnetic stimulation (TMS), galvanic skin response (GSR), electrocardiogram (ECG), electroencephalography (EEG), functional magnetic resonance imaging (fMRI), facial expression recognition system (</w:t>
      </w:r>
      <w:proofErr w:type="spellStart"/>
      <w:r w:rsidRPr="004C7C0A">
        <w:rPr>
          <w:color w:val="auto"/>
          <w:lang w:val="en-GB"/>
        </w:rPr>
        <w:t>fERS</w:t>
      </w:r>
      <w:proofErr w:type="spellEnd"/>
      <w:r w:rsidRPr="004C7C0A">
        <w:rPr>
          <w:color w:val="auto"/>
          <w:lang w:val="en-GB"/>
        </w:rPr>
        <w:t xml:space="preserve">), voice pitch analysis, and eye tracking (ET)) to monitor the main neurophysiological signals and consumer </w:t>
      </w:r>
      <w:r w:rsidR="00757296" w:rsidRPr="004C7C0A">
        <w:rPr>
          <w:color w:val="auto"/>
          <w:lang w:val="en-GB"/>
        </w:rPr>
        <w:lastRenderedPageBreak/>
        <w:t>behaviour</w:t>
      </w:r>
      <w:r w:rsidRPr="004C7C0A">
        <w:rPr>
          <w:color w:val="auto"/>
          <w:lang w:val="en-GB"/>
        </w:rPr>
        <w:t xml:space="preserve">, and based on that </w:t>
      </w:r>
      <w:r w:rsidR="00757296">
        <w:rPr>
          <w:color w:val="auto"/>
          <w:lang w:val="en-GB"/>
        </w:rPr>
        <w:t xml:space="preserve">to </w:t>
      </w:r>
      <w:r w:rsidRPr="004C7C0A">
        <w:rPr>
          <w:color w:val="auto"/>
          <w:lang w:val="en-GB"/>
        </w:rPr>
        <w:t xml:space="preserve">create their own marketing campaigns (Wang and Minor, 2008; Fortunato et al., 2014; Harris et al., 2018; Lim, 2018; Alvino et. al., 2020). Exploring and mapping the brain functions and correlated neuromarketing points with different behaviours, companies are creating highly targeted </w:t>
      </w:r>
      <w:r w:rsidR="00757296">
        <w:rPr>
          <w:color w:val="auto"/>
          <w:lang w:val="en-GB"/>
        </w:rPr>
        <w:t>advertisements</w:t>
      </w:r>
      <w:r w:rsidRPr="004C7C0A">
        <w:rPr>
          <w:color w:val="auto"/>
          <w:lang w:val="en-GB"/>
        </w:rPr>
        <w:t xml:space="preserve"> that can provide high return on investments. Using neuromarketing techniques, big companies and institutions are able to explore the deepest levels of the human brain and to create personalized products that tap into the neurological processes underlying our mental responses. </w:t>
      </w:r>
    </w:p>
    <w:p w14:paraId="53B25502" w14:textId="49B3CEBE" w:rsidR="00B4138A" w:rsidRPr="004C7C0A" w:rsidRDefault="00CC4E9D" w:rsidP="00CC4E9D">
      <w:pPr>
        <w:ind w:firstLine="720"/>
        <w:jc w:val="both"/>
        <w:rPr>
          <w:color w:val="auto"/>
          <w:lang w:val="en-GB"/>
        </w:rPr>
      </w:pPr>
      <w:r w:rsidRPr="004C7C0A">
        <w:rPr>
          <w:color w:val="auto"/>
          <w:lang w:val="en-GB"/>
        </w:rPr>
        <w:t xml:space="preserve">Neuromarketing research techniques are currently applied to a wide variety of industries starting from technology, gastronomy, tourism, financial industry, pharmaceuticals, fashion, education, etc. The applications of neuromarketing are growing in the same way that neuromarketing research is </w:t>
      </w:r>
      <w:r w:rsidR="00757296">
        <w:rPr>
          <w:color w:val="auto"/>
          <w:lang w:val="en-GB"/>
        </w:rPr>
        <w:t>paving</w:t>
      </w:r>
      <w:r w:rsidRPr="004C7C0A">
        <w:rPr>
          <w:color w:val="auto"/>
          <w:lang w:val="en-GB"/>
        </w:rPr>
        <w:t xml:space="preserve"> the way toward a better understanding of human behaviour and helping us to learn more about it. Neuromarketing techniques will likely continue to expand as the field of consumer neuroscience grows and continues to study both the inner workings of the brain and </w:t>
      </w:r>
      <w:r w:rsidR="000B0058">
        <w:rPr>
          <w:color w:val="auto"/>
          <w:lang w:val="en-GB"/>
        </w:rPr>
        <w:t xml:space="preserve">the way </w:t>
      </w:r>
      <w:r w:rsidRPr="004C7C0A">
        <w:rPr>
          <w:color w:val="auto"/>
          <w:lang w:val="en-GB"/>
        </w:rPr>
        <w:t>it operates. The core and main goal of neuromarketing is the assimilation of theories and methods and their connection with theories and methods in the field</w:t>
      </w:r>
      <w:r w:rsidR="000B0058">
        <w:rPr>
          <w:color w:val="auto"/>
          <w:lang w:val="en-GB"/>
        </w:rPr>
        <w:t>s</w:t>
      </w:r>
      <w:r w:rsidRPr="004C7C0A">
        <w:rPr>
          <w:color w:val="auto"/>
          <w:lang w:val="en-GB"/>
        </w:rPr>
        <w:t xml:space="preserve"> of marketing, economics and psychology, in order to develop neuroscientific explanations of the impact of marketing incentives on the behaviour of target </w:t>
      </w:r>
      <w:r w:rsidR="000B0058">
        <w:rPr>
          <w:color w:val="auto"/>
          <w:lang w:val="en-GB"/>
        </w:rPr>
        <w:t>consumers</w:t>
      </w:r>
      <w:r w:rsidRPr="004C7C0A">
        <w:rPr>
          <w:color w:val="auto"/>
          <w:lang w:val="en-GB"/>
        </w:rPr>
        <w:t>.</w:t>
      </w:r>
      <w:r w:rsidR="00074FB0">
        <w:rPr>
          <w:color w:val="auto"/>
          <w:lang w:val="en-GB"/>
        </w:rPr>
        <w:t xml:space="preserve"> </w:t>
      </w:r>
      <w:r w:rsidR="00074FB0" w:rsidRPr="00074FB0">
        <w:rPr>
          <w:color w:val="auto"/>
          <w:lang w:val="en-GB"/>
        </w:rPr>
        <w:t>Depending on neurosciences and the application of new technologies in the field of neurology neuromarketing research domain expands every year</w:t>
      </w:r>
      <w:r w:rsidR="00074FB0">
        <w:rPr>
          <w:color w:val="auto"/>
          <w:lang w:val="en-GB"/>
        </w:rPr>
        <w:t xml:space="preserve"> (</w:t>
      </w:r>
      <w:proofErr w:type="spellStart"/>
      <w:r w:rsidR="00074FB0">
        <w:rPr>
          <w:color w:val="auto"/>
          <w:lang w:val="en-GB"/>
        </w:rPr>
        <w:t>Slijepčević</w:t>
      </w:r>
      <w:proofErr w:type="spellEnd"/>
      <w:r w:rsidR="00074FB0">
        <w:rPr>
          <w:color w:val="auto"/>
          <w:lang w:val="en-GB"/>
        </w:rPr>
        <w:t xml:space="preserve"> </w:t>
      </w:r>
      <w:r w:rsidR="00074FB0" w:rsidRPr="004C7C0A">
        <w:rPr>
          <w:color w:val="auto"/>
          <w:lang w:val="en-GB"/>
        </w:rPr>
        <w:t>et al., 201</w:t>
      </w:r>
      <w:r w:rsidR="00074FB0">
        <w:rPr>
          <w:color w:val="auto"/>
          <w:lang w:val="en-GB"/>
        </w:rPr>
        <w:t>7)</w:t>
      </w:r>
      <w:r w:rsidR="00074FB0" w:rsidRPr="00074FB0">
        <w:rPr>
          <w:color w:val="auto"/>
          <w:lang w:val="en-GB"/>
        </w:rPr>
        <w:t>.</w:t>
      </w:r>
      <w:r w:rsidRPr="004C7C0A">
        <w:rPr>
          <w:color w:val="auto"/>
          <w:lang w:val="en-GB"/>
        </w:rPr>
        <w:t xml:space="preserve"> </w:t>
      </w:r>
    </w:p>
    <w:p w14:paraId="248229D2" w14:textId="77777777" w:rsidR="00576DC4" w:rsidRPr="004C7C0A" w:rsidRDefault="00576DC4" w:rsidP="00397109">
      <w:pPr>
        <w:ind w:firstLine="720"/>
        <w:jc w:val="both"/>
        <w:rPr>
          <w:color w:val="auto"/>
          <w:lang w:val="en-GB"/>
        </w:rPr>
      </w:pPr>
    </w:p>
    <w:p w14:paraId="6C8D72CD" w14:textId="308B3674" w:rsidR="00397109" w:rsidRPr="004C7C0A" w:rsidRDefault="00397109" w:rsidP="00397109">
      <w:pPr>
        <w:ind w:firstLine="720"/>
        <w:jc w:val="both"/>
        <w:rPr>
          <w:b/>
          <w:color w:val="auto"/>
          <w:lang w:val="en-GB"/>
        </w:rPr>
      </w:pPr>
      <w:r w:rsidRPr="004C7C0A">
        <w:rPr>
          <w:b/>
          <w:color w:val="auto"/>
          <w:lang w:val="en-GB"/>
        </w:rPr>
        <w:t xml:space="preserve">Literature Review </w:t>
      </w:r>
    </w:p>
    <w:p w14:paraId="5615A5B2" w14:textId="2540E5EB" w:rsidR="00576DC4" w:rsidRPr="004C7C0A" w:rsidRDefault="00576DC4" w:rsidP="00576DC4">
      <w:pPr>
        <w:ind w:firstLine="720"/>
        <w:jc w:val="both"/>
        <w:rPr>
          <w:color w:val="auto"/>
          <w:lang w:val="en-GB"/>
        </w:rPr>
      </w:pPr>
      <w:r w:rsidRPr="004C7C0A">
        <w:rPr>
          <w:color w:val="auto"/>
          <w:lang w:val="en-GB"/>
        </w:rPr>
        <w:t xml:space="preserve">Neuromarketing is a special marketing approach for the companies that prefer to take a modern approach to marketing research while studying consumer </w:t>
      </w:r>
      <w:r w:rsidR="000B0058" w:rsidRPr="004C7C0A">
        <w:rPr>
          <w:color w:val="auto"/>
          <w:lang w:val="en-GB"/>
        </w:rPr>
        <w:t>behaviour</w:t>
      </w:r>
      <w:r w:rsidRPr="004C7C0A">
        <w:rPr>
          <w:color w:val="auto"/>
          <w:lang w:val="en-GB"/>
        </w:rPr>
        <w:t xml:space="preserve"> with the help of neuroscientific tools.  Marketing experts and marketing managers use neuromarketing to assess </w:t>
      </w:r>
      <w:r w:rsidR="000B0058">
        <w:rPr>
          <w:color w:val="auto"/>
          <w:lang w:val="en-GB"/>
        </w:rPr>
        <w:t>consumer</w:t>
      </w:r>
      <w:r w:rsidR="000B0058" w:rsidRPr="004C7C0A">
        <w:rPr>
          <w:color w:val="auto"/>
          <w:lang w:val="en-GB"/>
        </w:rPr>
        <w:t xml:space="preserve"> </w:t>
      </w:r>
      <w:r w:rsidRPr="004C7C0A">
        <w:rPr>
          <w:color w:val="auto"/>
          <w:lang w:val="en-GB"/>
        </w:rPr>
        <w:t>preferences for different products/services or brands.</w:t>
      </w:r>
      <w:r w:rsidR="000B0058">
        <w:rPr>
          <w:color w:val="auto"/>
          <w:lang w:val="en-GB"/>
        </w:rPr>
        <w:t xml:space="preserve"> </w:t>
      </w:r>
      <w:r w:rsidRPr="004C7C0A">
        <w:rPr>
          <w:color w:val="auto"/>
          <w:lang w:val="en-GB"/>
        </w:rPr>
        <w:t>Owing to neuromarketing, the process of making a purchase decision can be precisely explained.</w:t>
      </w:r>
    </w:p>
    <w:p w14:paraId="17828272" w14:textId="77777777" w:rsidR="00576DC4" w:rsidRPr="004C7C0A" w:rsidRDefault="00576DC4" w:rsidP="00576DC4">
      <w:pPr>
        <w:ind w:firstLine="720"/>
        <w:jc w:val="both"/>
        <w:rPr>
          <w:color w:val="auto"/>
          <w:lang w:val="en-GB"/>
        </w:rPr>
      </w:pPr>
      <w:r w:rsidRPr="004C7C0A">
        <w:rPr>
          <w:color w:val="auto"/>
          <w:lang w:val="en-GB"/>
        </w:rPr>
        <w:t>Modern neuroscientific studies have shown that most of the mental processes, including decision making, occur unconsciously. These unconscious processes explain why individuals fail to predict their future choices (</w:t>
      </w:r>
      <w:proofErr w:type="spellStart"/>
      <w:r w:rsidRPr="004C7C0A">
        <w:rPr>
          <w:color w:val="auto"/>
          <w:lang w:val="en-GB"/>
        </w:rPr>
        <w:t>Vecchiato</w:t>
      </w:r>
      <w:proofErr w:type="spellEnd"/>
      <w:r w:rsidRPr="004C7C0A">
        <w:rPr>
          <w:color w:val="auto"/>
          <w:lang w:val="en-GB"/>
        </w:rPr>
        <w:t xml:space="preserve"> et al., 2013). Neuromarketing applies neuroimaging tools in marketing research with the aim to better understand consumer behaviour towards marketing incentives (most of which are in advertisements), in order to further the business (Hakim et al., 2018). Therefore, the concept of neuromarketing is exclusively related to brain activities in order to monitor the unconscious mind of consumers. </w:t>
      </w:r>
    </w:p>
    <w:p w14:paraId="04D30EA8" w14:textId="0148FF56" w:rsidR="00576DC4" w:rsidRPr="004C7C0A" w:rsidRDefault="00576DC4" w:rsidP="00576DC4">
      <w:pPr>
        <w:ind w:firstLine="720"/>
        <w:jc w:val="both"/>
        <w:rPr>
          <w:color w:val="auto"/>
          <w:lang w:val="en-GB"/>
        </w:rPr>
      </w:pPr>
      <w:r w:rsidRPr="004C7C0A">
        <w:rPr>
          <w:color w:val="auto"/>
          <w:lang w:val="en-GB"/>
        </w:rPr>
        <w:t xml:space="preserve">In theory, a distinction is made between the term </w:t>
      </w:r>
      <w:r w:rsidR="007C3ECE">
        <w:rPr>
          <w:color w:val="auto"/>
          <w:lang w:val="en-GB"/>
        </w:rPr>
        <w:t>“</w:t>
      </w:r>
      <w:r w:rsidRPr="004C7C0A">
        <w:rPr>
          <w:color w:val="auto"/>
          <w:lang w:val="en-GB"/>
        </w:rPr>
        <w:t>neuromarketing</w:t>
      </w:r>
      <w:r w:rsidR="007C3ECE">
        <w:rPr>
          <w:color w:val="auto"/>
          <w:lang w:val="en-GB"/>
        </w:rPr>
        <w:t>”</w:t>
      </w:r>
      <w:r w:rsidRPr="004C7C0A">
        <w:rPr>
          <w:color w:val="auto"/>
          <w:lang w:val="en-GB"/>
        </w:rPr>
        <w:t xml:space="preserve"> and </w:t>
      </w:r>
      <w:r w:rsidR="007C3ECE">
        <w:rPr>
          <w:color w:val="auto"/>
          <w:lang w:val="en-GB"/>
        </w:rPr>
        <w:t>“</w:t>
      </w:r>
      <w:r w:rsidRPr="004C7C0A">
        <w:rPr>
          <w:color w:val="auto"/>
          <w:lang w:val="en-GB"/>
        </w:rPr>
        <w:t>consumer neuroscience</w:t>
      </w:r>
      <w:r w:rsidR="007C3ECE">
        <w:rPr>
          <w:color w:val="auto"/>
          <w:lang w:val="en-GB"/>
        </w:rPr>
        <w:t>”</w:t>
      </w:r>
      <w:r w:rsidRPr="004C7C0A">
        <w:rPr>
          <w:color w:val="auto"/>
          <w:lang w:val="en-GB"/>
        </w:rPr>
        <w:t xml:space="preserve">, where the first term is related to marketing research conducted for commercial reasons, while the second term is used </w:t>
      </w:r>
      <w:r w:rsidR="000B0058" w:rsidRPr="004C7C0A">
        <w:rPr>
          <w:color w:val="auto"/>
          <w:lang w:val="en-GB"/>
        </w:rPr>
        <w:t xml:space="preserve">more </w:t>
      </w:r>
      <w:r w:rsidRPr="004C7C0A">
        <w:rPr>
          <w:color w:val="auto"/>
          <w:lang w:val="en-GB"/>
        </w:rPr>
        <w:t>in academia (</w:t>
      </w:r>
      <w:proofErr w:type="spellStart"/>
      <w:r w:rsidRPr="004C7C0A">
        <w:rPr>
          <w:color w:val="auto"/>
          <w:lang w:val="en-GB"/>
        </w:rPr>
        <w:t>Plassmann</w:t>
      </w:r>
      <w:proofErr w:type="spellEnd"/>
      <w:r w:rsidRPr="004C7C0A">
        <w:rPr>
          <w:color w:val="auto"/>
          <w:lang w:val="en-GB"/>
        </w:rPr>
        <w:t xml:space="preserve"> et al., 2015). The emergence of neuromarketing has significantly improved the sometimes predictable and expected outcomes of traditional marketing research, thus revealing how unconscious responses and feelings affect customer perception and decision-making procedures (</w:t>
      </w:r>
      <w:proofErr w:type="spellStart"/>
      <w:r w:rsidRPr="004C7C0A">
        <w:rPr>
          <w:color w:val="auto"/>
          <w:lang w:val="en-GB"/>
        </w:rPr>
        <w:t>Mileti</w:t>
      </w:r>
      <w:proofErr w:type="spellEnd"/>
      <w:r w:rsidRPr="004C7C0A">
        <w:rPr>
          <w:color w:val="auto"/>
          <w:lang w:val="en-GB"/>
        </w:rPr>
        <w:t xml:space="preserve"> et al., 2016).</w:t>
      </w:r>
    </w:p>
    <w:p w14:paraId="2FE60232" w14:textId="03121BB3" w:rsidR="00576DC4" w:rsidRPr="004C7C0A" w:rsidRDefault="00576DC4" w:rsidP="00576DC4">
      <w:pPr>
        <w:ind w:firstLine="720"/>
        <w:jc w:val="both"/>
        <w:rPr>
          <w:color w:val="auto"/>
          <w:lang w:val="en-GB"/>
        </w:rPr>
      </w:pPr>
      <w:r w:rsidRPr="004C7C0A">
        <w:rPr>
          <w:color w:val="auto"/>
          <w:lang w:val="en-GB"/>
        </w:rPr>
        <w:t>Neuromarketing can be described as a mechanism that makes customer relations easier to manage (CRM), and that is based on understanding of the fundamental functional mechanisms of the nervous system (</w:t>
      </w:r>
      <w:proofErr w:type="spellStart"/>
      <w:r w:rsidRPr="004C7C0A">
        <w:rPr>
          <w:color w:val="auto"/>
          <w:lang w:val="en-GB"/>
        </w:rPr>
        <w:t>Plakhin</w:t>
      </w:r>
      <w:proofErr w:type="spellEnd"/>
      <w:r w:rsidRPr="004C7C0A">
        <w:rPr>
          <w:color w:val="auto"/>
          <w:lang w:val="en-GB"/>
        </w:rPr>
        <w:t xml:space="preserve">, et al., 2018). Neuromarketing offers </w:t>
      </w:r>
      <w:r w:rsidR="00690D7B">
        <w:rPr>
          <w:color w:val="auto"/>
          <w:lang w:val="en-GB"/>
        </w:rPr>
        <w:t>a suitable</w:t>
      </w:r>
      <w:r w:rsidRPr="004C7C0A">
        <w:rPr>
          <w:color w:val="auto"/>
          <w:lang w:val="en-GB"/>
        </w:rPr>
        <w:t xml:space="preserve"> replacement for traditional researches that are often not </w:t>
      </w:r>
      <w:r w:rsidRPr="001840CB">
        <w:rPr>
          <w:color w:val="auto"/>
          <w:lang w:val="en-GB"/>
        </w:rPr>
        <w:t xml:space="preserve">adequate to credibly convey the </w:t>
      </w:r>
      <w:r w:rsidRPr="001840CB">
        <w:rPr>
          <w:color w:val="auto"/>
          <w:lang w:val="en-GB"/>
        </w:rPr>
        <w:lastRenderedPageBreak/>
        <w:t xml:space="preserve">attitudes, beliefs and values ​​formed by customers. In this way, researches often </w:t>
      </w:r>
      <w:r w:rsidR="008E0581" w:rsidRPr="001840CB">
        <w:rPr>
          <w:color w:val="auto"/>
          <w:lang w:val="en-GB"/>
        </w:rPr>
        <w:t xml:space="preserve">represent </w:t>
      </w:r>
      <w:r w:rsidRPr="001840CB">
        <w:rPr>
          <w:color w:val="auto"/>
          <w:lang w:val="en-GB"/>
        </w:rPr>
        <w:t>just a validation of mere consumer assumptions about products, services or advertisements</w:t>
      </w:r>
      <w:r w:rsidR="00903683">
        <w:rPr>
          <w:color w:val="auto"/>
          <w:lang w:val="en-GB"/>
        </w:rPr>
        <w:t>.</w:t>
      </w:r>
      <w:r w:rsidRPr="001840CB">
        <w:rPr>
          <w:color w:val="auto"/>
          <w:lang w:val="en-GB"/>
        </w:rPr>
        <w:t xml:space="preserve"> Luan and the authors (2016) proved that the consumer subconscious is difficult to measure by traditional research methods, so they advocated the application of neuroscience</w:t>
      </w:r>
      <w:r w:rsidRPr="004C7C0A">
        <w:rPr>
          <w:color w:val="auto"/>
          <w:lang w:val="en-GB"/>
        </w:rPr>
        <w:t xml:space="preserve"> technology in marketing research in order to study in detail the </w:t>
      </w:r>
      <w:r w:rsidR="008E0581">
        <w:rPr>
          <w:color w:val="auto"/>
          <w:lang w:val="en-GB"/>
        </w:rPr>
        <w:t>consumer</w:t>
      </w:r>
      <w:r w:rsidR="008E0581" w:rsidRPr="004C7C0A">
        <w:rPr>
          <w:color w:val="auto"/>
          <w:lang w:val="en-GB"/>
        </w:rPr>
        <w:t xml:space="preserve"> </w:t>
      </w:r>
      <w:r w:rsidRPr="004C7C0A">
        <w:rPr>
          <w:color w:val="auto"/>
          <w:lang w:val="en-GB"/>
        </w:rPr>
        <w:t xml:space="preserve">subconscious response to close the gap. </w:t>
      </w:r>
    </w:p>
    <w:p w14:paraId="25EF16BA" w14:textId="1BE23072" w:rsidR="00576DC4" w:rsidRPr="004C7C0A" w:rsidRDefault="00576DC4" w:rsidP="00576DC4">
      <w:pPr>
        <w:ind w:firstLine="720"/>
        <w:jc w:val="both"/>
        <w:rPr>
          <w:color w:val="auto"/>
          <w:lang w:val="en-GB"/>
        </w:rPr>
      </w:pPr>
      <w:r w:rsidRPr="004C7C0A">
        <w:rPr>
          <w:color w:val="auto"/>
          <w:lang w:val="en-GB"/>
        </w:rPr>
        <w:t xml:space="preserve">Neuromarketing has contributed to the evolution of marketing by illustrating how unconscious responses and emotions can affect consumer perception and the decision-making process. The studies of brain imaging solve these problems by giving researchers the opportunity to understand consumer decision-making process and shopping patterns, through reading and interpreting the unconscious mind. The American Marketing Association has defined consumer </w:t>
      </w:r>
      <w:r w:rsidR="008E0581" w:rsidRPr="004C7C0A">
        <w:rPr>
          <w:color w:val="auto"/>
          <w:lang w:val="en-GB"/>
        </w:rPr>
        <w:t>behaviour</w:t>
      </w:r>
      <w:r w:rsidRPr="004C7C0A">
        <w:rPr>
          <w:color w:val="auto"/>
          <w:lang w:val="en-GB"/>
        </w:rPr>
        <w:t xml:space="preserve"> as the dynamic interaction of affect and cognition, behaviour, and the environment by which human beings conduct the exchange aspects of their lives</w:t>
      </w:r>
      <w:r w:rsidR="00D70D14">
        <w:rPr>
          <w:color w:val="auto"/>
          <w:lang w:val="en-GB"/>
        </w:rPr>
        <w:t xml:space="preserve"> (Ares et al., 2013</w:t>
      </w:r>
      <w:proofErr w:type="gramStart"/>
      <w:r w:rsidR="00D70D14">
        <w:rPr>
          <w:color w:val="auto"/>
          <w:lang w:val="en-GB"/>
        </w:rPr>
        <w:t xml:space="preserve">), </w:t>
      </w:r>
      <w:r w:rsidRPr="004C7C0A">
        <w:rPr>
          <w:color w:val="auto"/>
          <w:lang w:val="en-GB"/>
        </w:rPr>
        <w:t xml:space="preserve"> (</w:t>
      </w:r>
      <w:proofErr w:type="spellStart"/>
      <w:proofErr w:type="gramEnd"/>
      <w:r w:rsidRPr="004C7C0A">
        <w:rPr>
          <w:color w:val="auto"/>
          <w:lang w:val="en-GB"/>
        </w:rPr>
        <w:t>Cherubino</w:t>
      </w:r>
      <w:proofErr w:type="spellEnd"/>
      <w:r w:rsidRPr="004C7C0A">
        <w:rPr>
          <w:color w:val="auto"/>
          <w:lang w:val="en-GB"/>
        </w:rPr>
        <w:t xml:space="preserve"> et al., 2019).  </w:t>
      </w:r>
    </w:p>
    <w:p w14:paraId="604799E3" w14:textId="23F0AC85" w:rsidR="00576DC4" w:rsidRPr="004C7C0A" w:rsidRDefault="00576DC4" w:rsidP="00576DC4">
      <w:pPr>
        <w:ind w:firstLine="720"/>
        <w:jc w:val="both"/>
        <w:rPr>
          <w:color w:val="auto"/>
          <w:lang w:val="en-GB"/>
        </w:rPr>
      </w:pPr>
      <w:r w:rsidRPr="004C7C0A">
        <w:rPr>
          <w:color w:val="auto"/>
          <w:lang w:val="en-GB"/>
        </w:rPr>
        <w:t xml:space="preserve">Over the last two </w:t>
      </w:r>
      <w:r w:rsidR="008E0581" w:rsidRPr="004C7C0A">
        <w:rPr>
          <w:color w:val="auto"/>
          <w:lang w:val="en-GB"/>
        </w:rPr>
        <w:t>decades,</w:t>
      </w:r>
      <w:r w:rsidRPr="004C7C0A">
        <w:rPr>
          <w:color w:val="auto"/>
          <w:lang w:val="en-GB"/>
        </w:rPr>
        <w:t xml:space="preserve"> it has become noticeable that industries are adopting neuromarketing in their companies in order to improve the efficiency and accuracy of their marketing strategies. However, the approach and application of neuromarketing </w:t>
      </w:r>
      <w:r w:rsidR="00887BDA">
        <w:rPr>
          <w:color w:val="auto"/>
          <w:lang w:val="en-GB"/>
        </w:rPr>
        <w:t>vary</w:t>
      </w:r>
      <w:r w:rsidRPr="004C7C0A">
        <w:rPr>
          <w:color w:val="auto"/>
          <w:lang w:val="en-GB"/>
        </w:rPr>
        <w:t xml:space="preserve"> depending on the goals that a particular company wants to achieve (Stanton, et al., 201</w:t>
      </w:r>
      <w:r w:rsidR="00C93027">
        <w:rPr>
          <w:color w:val="auto"/>
          <w:lang w:val="en-GB"/>
        </w:rPr>
        <w:t>6</w:t>
      </w:r>
      <w:r w:rsidRPr="004C7C0A">
        <w:rPr>
          <w:color w:val="auto"/>
          <w:lang w:val="en-GB"/>
        </w:rPr>
        <w:t>).</w:t>
      </w:r>
    </w:p>
    <w:p w14:paraId="35E77BC6" w14:textId="058B0AC7" w:rsidR="00576DC4" w:rsidRPr="004C7C0A" w:rsidRDefault="00576DC4" w:rsidP="00576DC4">
      <w:pPr>
        <w:ind w:firstLine="720"/>
        <w:jc w:val="both"/>
        <w:rPr>
          <w:color w:val="auto"/>
          <w:lang w:val="en-GB"/>
        </w:rPr>
      </w:pPr>
      <w:r w:rsidRPr="004C7C0A">
        <w:rPr>
          <w:color w:val="auto"/>
          <w:lang w:val="en-GB"/>
        </w:rPr>
        <w:t xml:space="preserve">In the </w:t>
      </w:r>
      <w:r w:rsidRPr="004C7C0A">
        <w:rPr>
          <w:i/>
          <w:color w:val="auto"/>
          <w:lang w:val="en-GB"/>
        </w:rPr>
        <w:t>advertising industry</w:t>
      </w:r>
      <w:r w:rsidRPr="004C7C0A">
        <w:rPr>
          <w:color w:val="auto"/>
          <w:lang w:val="en-GB"/>
        </w:rPr>
        <w:t xml:space="preserve">, </w:t>
      </w:r>
      <w:proofErr w:type="spellStart"/>
      <w:r w:rsidRPr="004C7C0A">
        <w:rPr>
          <w:color w:val="auto"/>
          <w:lang w:val="en-GB"/>
        </w:rPr>
        <w:t>Guixeres</w:t>
      </w:r>
      <w:proofErr w:type="spellEnd"/>
      <w:r w:rsidRPr="004C7C0A">
        <w:rPr>
          <w:color w:val="auto"/>
          <w:lang w:val="en-GB"/>
        </w:rPr>
        <w:t xml:space="preserve"> and authors (2017) conducted the research on metrics based on </w:t>
      </w:r>
      <w:r w:rsidR="00887BDA">
        <w:rPr>
          <w:color w:val="auto"/>
          <w:lang w:val="en-GB"/>
        </w:rPr>
        <w:t xml:space="preserve">the </w:t>
      </w:r>
      <w:r w:rsidRPr="004C7C0A">
        <w:rPr>
          <w:color w:val="auto"/>
          <w:lang w:val="en-GB"/>
        </w:rPr>
        <w:t xml:space="preserve">consumer neuroscience in order to anticipate the rates of </w:t>
      </w:r>
      <w:r w:rsidR="00887BDA">
        <w:rPr>
          <w:color w:val="auto"/>
          <w:lang w:val="en-GB"/>
        </w:rPr>
        <w:t xml:space="preserve">customer </w:t>
      </w:r>
      <w:r w:rsidRPr="004C7C0A">
        <w:rPr>
          <w:color w:val="auto"/>
          <w:lang w:val="en-GB"/>
        </w:rPr>
        <w:t>recall</w:t>
      </w:r>
      <w:r w:rsidR="00887BDA">
        <w:rPr>
          <w:color w:val="auto"/>
          <w:lang w:val="en-GB"/>
        </w:rPr>
        <w:t>s, likes</w:t>
      </w:r>
      <w:r w:rsidRPr="004C7C0A">
        <w:rPr>
          <w:color w:val="auto"/>
          <w:lang w:val="en-GB"/>
        </w:rPr>
        <w:t xml:space="preserve"> and follow-up</w:t>
      </w:r>
      <w:r w:rsidR="00887BDA">
        <w:rPr>
          <w:color w:val="auto"/>
          <w:lang w:val="en-GB"/>
        </w:rPr>
        <w:t>s</w:t>
      </w:r>
      <w:r w:rsidRPr="004C7C0A">
        <w:rPr>
          <w:color w:val="auto"/>
          <w:lang w:val="en-GB"/>
        </w:rPr>
        <w:t xml:space="preserve"> </w:t>
      </w:r>
      <w:r w:rsidR="00887BDA">
        <w:rPr>
          <w:color w:val="auto"/>
          <w:lang w:val="en-GB"/>
        </w:rPr>
        <w:t xml:space="preserve">in </w:t>
      </w:r>
      <w:r w:rsidRPr="004C7C0A">
        <w:rPr>
          <w:color w:val="auto"/>
          <w:lang w:val="en-GB"/>
        </w:rPr>
        <w:t>onl</w:t>
      </w:r>
      <w:r w:rsidR="00887BDA">
        <w:rPr>
          <w:color w:val="auto"/>
          <w:lang w:val="en-GB"/>
        </w:rPr>
        <w:t>ine advertising</w:t>
      </w:r>
      <w:r w:rsidRPr="004C7C0A">
        <w:rPr>
          <w:color w:val="auto"/>
          <w:lang w:val="en-GB"/>
        </w:rPr>
        <w:t xml:space="preserve">. They found that neuromarketing-based techniques are </w:t>
      </w:r>
      <w:r w:rsidR="00887BDA" w:rsidRPr="004C7C0A">
        <w:rPr>
          <w:color w:val="auto"/>
          <w:lang w:val="en-GB"/>
        </w:rPr>
        <w:t>efficient in</w:t>
      </w:r>
      <w:r w:rsidRPr="004C7C0A">
        <w:rPr>
          <w:color w:val="auto"/>
          <w:lang w:val="en-GB"/>
        </w:rPr>
        <w:t xml:space="preserve"> predicting the success of advertising responses. Hamelin and authors (2017) examined the efficiency of emotions and advertising by developing a new approach to facial expression analysis. </w:t>
      </w:r>
      <w:proofErr w:type="spellStart"/>
      <w:r w:rsidR="006E5489" w:rsidRPr="004C7C0A">
        <w:rPr>
          <w:color w:val="auto"/>
          <w:lang w:val="en-GB"/>
        </w:rPr>
        <w:t>Grigaliunaite</w:t>
      </w:r>
      <w:proofErr w:type="spellEnd"/>
      <w:r w:rsidR="006E5489" w:rsidRPr="004C7C0A">
        <w:rPr>
          <w:color w:val="auto"/>
          <w:lang w:val="en-GB"/>
        </w:rPr>
        <w:t xml:space="preserve"> </w:t>
      </w:r>
      <w:r w:rsidR="006E5489">
        <w:rPr>
          <w:color w:val="auto"/>
          <w:lang w:val="en-GB"/>
        </w:rPr>
        <w:t xml:space="preserve">&amp; </w:t>
      </w:r>
      <w:proofErr w:type="spellStart"/>
      <w:r w:rsidRPr="004C7C0A">
        <w:rPr>
          <w:color w:val="auto"/>
          <w:lang w:val="en-GB"/>
        </w:rPr>
        <w:t>Pileliene</w:t>
      </w:r>
      <w:proofErr w:type="spellEnd"/>
      <w:r w:rsidR="006E5489">
        <w:rPr>
          <w:color w:val="auto"/>
          <w:lang w:val="en-GB"/>
        </w:rPr>
        <w:t xml:space="preserve"> </w:t>
      </w:r>
      <w:r w:rsidRPr="004C7C0A">
        <w:rPr>
          <w:color w:val="auto"/>
          <w:lang w:val="en-GB"/>
        </w:rPr>
        <w:t xml:space="preserve">(2017), on the other hand, applied a neuromarketing approach to </w:t>
      </w:r>
      <w:r w:rsidR="00887BDA">
        <w:rPr>
          <w:color w:val="auto"/>
          <w:lang w:val="en-GB"/>
        </w:rPr>
        <w:t>study</w:t>
      </w:r>
      <w:r w:rsidRPr="004C7C0A">
        <w:rPr>
          <w:color w:val="auto"/>
          <w:lang w:val="en-GB"/>
        </w:rPr>
        <w:t xml:space="preserve"> the effect of a female celebrity as a spokesperson for FMCG advertising. </w:t>
      </w:r>
    </w:p>
    <w:p w14:paraId="0C841A66" w14:textId="6560421B" w:rsidR="00576DC4" w:rsidRPr="004C7C0A" w:rsidRDefault="00576DC4" w:rsidP="00576DC4">
      <w:pPr>
        <w:ind w:firstLine="720"/>
        <w:jc w:val="both"/>
        <w:rPr>
          <w:color w:val="auto"/>
          <w:lang w:val="en-GB"/>
        </w:rPr>
      </w:pPr>
      <w:r w:rsidRPr="004C7C0A">
        <w:rPr>
          <w:color w:val="auto"/>
          <w:lang w:val="en-GB"/>
        </w:rPr>
        <w:t xml:space="preserve">When it comes to the </w:t>
      </w:r>
      <w:r w:rsidRPr="004C7C0A">
        <w:rPr>
          <w:i/>
          <w:color w:val="auto"/>
          <w:lang w:val="en-GB"/>
        </w:rPr>
        <w:t xml:space="preserve">food industry, </w:t>
      </w:r>
      <w:r w:rsidRPr="004C7C0A">
        <w:rPr>
          <w:color w:val="auto"/>
          <w:lang w:val="en-GB"/>
        </w:rPr>
        <w:t xml:space="preserve">Jain (2010) focused on advertising, food marketing, and the emotional effects induced by food and beverages through neuromarketing research methods directly on a consumer. Bruce and authors (2014) conducted the research on branding and advertising using the fMRI neuromarketing technique. They found that food logos can activate certain regions of the brain in the youngest population, thereby increasing the effect of the desire to buy a given food item. On the other hand, Wolfe and authors (2016) studied the differences in brain activity between </w:t>
      </w:r>
      <w:r w:rsidR="00887BDA" w:rsidRPr="00887BDA">
        <w:rPr>
          <w:color w:val="auto"/>
          <w:lang w:val="en-GB"/>
        </w:rPr>
        <w:t>familiar and unfamiliar foods</w:t>
      </w:r>
      <w:r w:rsidR="00887BDA">
        <w:rPr>
          <w:color w:val="auto"/>
          <w:lang w:val="en-GB"/>
        </w:rPr>
        <w:t xml:space="preserve"> by</w:t>
      </w:r>
      <w:r w:rsidRPr="004C7C0A">
        <w:rPr>
          <w:color w:val="auto"/>
          <w:lang w:val="en-GB"/>
        </w:rPr>
        <w:t xml:space="preserve"> using also fMRI</w:t>
      </w:r>
      <w:r w:rsidR="00887BDA">
        <w:rPr>
          <w:color w:val="auto"/>
          <w:lang w:val="en-GB"/>
        </w:rPr>
        <w:t xml:space="preserve"> as a neuromarketing tool</w:t>
      </w:r>
      <w:r w:rsidRPr="004C7C0A">
        <w:rPr>
          <w:color w:val="auto"/>
          <w:lang w:val="en-GB"/>
        </w:rPr>
        <w:t xml:space="preserve">. </w:t>
      </w:r>
      <w:proofErr w:type="spellStart"/>
      <w:r w:rsidR="00863D6E" w:rsidRPr="00863D6E">
        <w:rPr>
          <w:color w:val="auto"/>
          <w:lang w:val="en-GB"/>
        </w:rPr>
        <w:t>Ramsøy</w:t>
      </w:r>
      <w:proofErr w:type="spellEnd"/>
      <w:r w:rsidRPr="004C7C0A">
        <w:rPr>
          <w:color w:val="auto"/>
          <w:lang w:val="en-GB"/>
        </w:rPr>
        <w:t xml:space="preserve"> and authors (2017) conducted the research on the topic of assessing consumer preferences and final decision to purchase a particular product, according to body posture and pupil dilation in consumers. </w:t>
      </w:r>
    </w:p>
    <w:p w14:paraId="42F568C3" w14:textId="24DA0582" w:rsidR="00576DC4" w:rsidRPr="004C7C0A" w:rsidRDefault="00576DC4" w:rsidP="00576DC4">
      <w:pPr>
        <w:ind w:firstLine="720"/>
        <w:jc w:val="both"/>
        <w:rPr>
          <w:color w:val="auto"/>
          <w:lang w:val="en-GB"/>
        </w:rPr>
      </w:pPr>
      <w:r w:rsidRPr="004C7C0A">
        <w:rPr>
          <w:color w:val="auto"/>
          <w:lang w:val="en-GB"/>
        </w:rPr>
        <w:t xml:space="preserve">In the field of </w:t>
      </w:r>
      <w:r w:rsidRPr="004C7C0A">
        <w:rPr>
          <w:i/>
          <w:color w:val="auto"/>
          <w:lang w:val="en-GB"/>
        </w:rPr>
        <w:t xml:space="preserve">pharmaceutical </w:t>
      </w:r>
      <w:r w:rsidR="00540F37" w:rsidRPr="004C7C0A">
        <w:rPr>
          <w:i/>
          <w:color w:val="auto"/>
          <w:lang w:val="en-GB"/>
        </w:rPr>
        <w:t>industry</w:t>
      </w:r>
      <w:r w:rsidR="00540F37" w:rsidRPr="004C7C0A">
        <w:rPr>
          <w:color w:val="auto"/>
          <w:lang w:val="en-GB"/>
        </w:rPr>
        <w:t xml:space="preserve"> neuromarketing</w:t>
      </w:r>
      <w:r w:rsidRPr="004C7C0A">
        <w:rPr>
          <w:color w:val="auto"/>
          <w:lang w:val="en-GB"/>
        </w:rPr>
        <w:t xml:space="preserve"> is used in order to inform the target audience about new products, but also in a situation where it is necessary to achieve a strategic advantage over the competition (</w:t>
      </w:r>
      <w:proofErr w:type="spellStart"/>
      <w:r w:rsidRPr="004C7C0A">
        <w:rPr>
          <w:color w:val="auto"/>
          <w:lang w:val="en-GB"/>
        </w:rPr>
        <w:t>Nemchenko</w:t>
      </w:r>
      <w:proofErr w:type="spellEnd"/>
      <w:r w:rsidRPr="004C7C0A">
        <w:rPr>
          <w:color w:val="auto"/>
          <w:lang w:val="en-GB"/>
        </w:rPr>
        <w:t xml:space="preserve"> et al., 2020). </w:t>
      </w:r>
    </w:p>
    <w:p w14:paraId="5BC0D309" w14:textId="049D7827" w:rsidR="00576DC4" w:rsidRPr="004C7C0A" w:rsidRDefault="00576DC4" w:rsidP="00576DC4">
      <w:pPr>
        <w:ind w:firstLine="720"/>
        <w:jc w:val="both"/>
        <w:rPr>
          <w:color w:val="auto"/>
          <w:lang w:val="en-GB"/>
        </w:rPr>
      </w:pPr>
      <w:r w:rsidRPr="004C7C0A">
        <w:rPr>
          <w:color w:val="auto"/>
          <w:lang w:val="en-GB"/>
        </w:rPr>
        <w:t xml:space="preserve">As part of the </w:t>
      </w:r>
      <w:r w:rsidRPr="004C7C0A">
        <w:rPr>
          <w:i/>
          <w:color w:val="auto"/>
          <w:lang w:val="en-GB"/>
        </w:rPr>
        <w:t xml:space="preserve">political </w:t>
      </w:r>
      <w:r w:rsidR="00540F37" w:rsidRPr="004C7C0A">
        <w:rPr>
          <w:i/>
          <w:color w:val="auto"/>
          <w:lang w:val="en-GB"/>
        </w:rPr>
        <w:t>campaigns,</w:t>
      </w:r>
      <w:r w:rsidRPr="004C7C0A">
        <w:rPr>
          <w:color w:val="auto"/>
          <w:lang w:val="en-GB"/>
        </w:rPr>
        <w:t xml:space="preserve"> Crespo-Pereira and </w:t>
      </w:r>
      <w:proofErr w:type="spellStart"/>
      <w:r w:rsidRPr="004C7C0A">
        <w:rPr>
          <w:color w:val="auto"/>
          <w:lang w:val="en-GB"/>
        </w:rPr>
        <w:t>Legerén</w:t>
      </w:r>
      <w:proofErr w:type="spellEnd"/>
      <w:r w:rsidRPr="004C7C0A">
        <w:rPr>
          <w:color w:val="auto"/>
          <w:lang w:val="en-GB"/>
        </w:rPr>
        <w:t xml:space="preserve">-Lago (2017) developed a study on the application of neuroscience in political science and </w:t>
      </w:r>
      <w:r w:rsidR="00540F37">
        <w:rPr>
          <w:color w:val="auto"/>
          <w:lang w:val="en-GB"/>
        </w:rPr>
        <w:t xml:space="preserve">on </w:t>
      </w:r>
      <w:r w:rsidRPr="004C7C0A">
        <w:rPr>
          <w:color w:val="auto"/>
          <w:lang w:val="en-GB"/>
        </w:rPr>
        <w:t xml:space="preserve">the role of emotions in voter behaviour. Owing to the </w:t>
      </w:r>
      <w:r w:rsidR="00540F37">
        <w:rPr>
          <w:color w:val="auto"/>
          <w:lang w:val="en-GB"/>
        </w:rPr>
        <w:t xml:space="preserve">supporting </w:t>
      </w:r>
      <w:r w:rsidRPr="004C7C0A">
        <w:rPr>
          <w:color w:val="auto"/>
          <w:lang w:val="en-GB"/>
        </w:rPr>
        <w:t xml:space="preserve">disciplines such as philosophy and political science, many studies in the field of </w:t>
      </w:r>
      <w:proofErr w:type="spellStart"/>
      <w:r w:rsidRPr="004C7C0A">
        <w:rPr>
          <w:color w:val="auto"/>
          <w:lang w:val="en-GB"/>
        </w:rPr>
        <w:t>neuropolitics</w:t>
      </w:r>
      <w:proofErr w:type="spellEnd"/>
      <w:r w:rsidRPr="004C7C0A">
        <w:rPr>
          <w:color w:val="auto"/>
          <w:lang w:val="en-GB"/>
        </w:rPr>
        <w:t xml:space="preserve"> examine the causal relationships between the political </w:t>
      </w:r>
      <w:r w:rsidRPr="004C7C0A">
        <w:rPr>
          <w:color w:val="auto"/>
          <w:lang w:val="en-GB"/>
        </w:rPr>
        <w:lastRenderedPageBreak/>
        <w:t>attitudes of the electorate and the brain functions of voters, which significantly affects the development of certain political activities after political elections (Kolev, 2017).</w:t>
      </w:r>
    </w:p>
    <w:p w14:paraId="0F6CE414" w14:textId="53691DBD" w:rsidR="00576DC4" w:rsidRPr="004C7C0A" w:rsidRDefault="00576DC4" w:rsidP="00576DC4">
      <w:pPr>
        <w:ind w:firstLine="720"/>
        <w:jc w:val="both"/>
        <w:rPr>
          <w:color w:val="auto"/>
          <w:lang w:val="en-GB"/>
        </w:rPr>
      </w:pPr>
      <w:r w:rsidRPr="004C7C0A">
        <w:rPr>
          <w:color w:val="auto"/>
          <w:lang w:val="en-GB"/>
        </w:rPr>
        <w:t xml:space="preserve">As far as the </w:t>
      </w:r>
      <w:r w:rsidRPr="004C7C0A">
        <w:rPr>
          <w:i/>
          <w:color w:val="auto"/>
          <w:lang w:val="en-GB"/>
        </w:rPr>
        <w:t>tourism industry</w:t>
      </w:r>
      <w:r w:rsidRPr="004C7C0A">
        <w:rPr>
          <w:color w:val="auto"/>
          <w:lang w:val="en-GB"/>
        </w:rPr>
        <w:t xml:space="preserve"> is concerned, Boz et al. (2017) studied the </w:t>
      </w:r>
      <w:r w:rsidR="00D52C31" w:rsidRPr="00D52C31">
        <w:rPr>
          <w:color w:val="auto"/>
          <w:lang w:val="en-GB"/>
        </w:rPr>
        <w:t xml:space="preserve">psychological influences </w:t>
      </w:r>
      <w:r w:rsidRPr="004C7C0A">
        <w:rPr>
          <w:color w:val="auto"/>
          <w:lang w:val="en-GB"/>
        </w:rPr>
        <w:t xml:space="preserve">of a </w:t>
      </w:r>
      <w:r w:rsidR="00D52C31">
        <w:rPr>
          <w:color w:val="auto"/>
          <w:lang w:val="en-GB"/>
        </w:rPr>
        <w:t>tourism</w:t>
      </w:r>
      <w:r w:rsidR="00D52C31" w:rsidRPr="00D52C31">
        <w:rPr>
          <w:color w:val="auto"/>
          <w:lang w:val="en-GB"/>
        </w:rPr>
        <w:t xml:space="preserve"> product or service on the customer</w:t>
      </w:r>
      <w:r w:rsidRPr="004C7C0A">
        <w:rPr>
          <w:color w:val="auto"/>
          <w:lang w:val="en-GB"/>
        </w:rPr>
        <w:t xml:space="preserve">, while citing examples of neuromarketing. In a recent research study conducted by means of eye-tracking </w:t>
      </w:r>
      <w:r w:rsidR="004F5DA7">
        <w:rPr>
          <w:color w:val="auto"/>
          <w:lang w:val="en-GB"/>
        </w:rPr>
        <w:t xml:space="preserve">as a </w:t>
      </w:r>
      <w:r w:rsidRPr="004C7C0A">
        <w:rPr>
          <w:color w:val="auto"/>
          <w:lang w:val="en-GB"/>
        </w:rPr>
        <w:t>neuromarketing tool, tourists’ visual observations related to the hotel offer</w:t>
      </w:r>
      <w:r w:rsidR="004F5DA7">
        <w:rPr>
          <w:color w:val="auto"/>
          <w:lang w:val="en-GB"/>
        </w:rPr>
        <w:t xml:space="preserve"> were analysed based on </w:t>
      </w:r>
      <w:r w:rsidR="00D52C31" w:rsidRPr="004C7C0A">
        <w:rPr>
          <w:color w:val="auto"/>
          <w:lang w:val="en-GB"/>
        </w:rPr>
        <w:t>colour</w:t>
      </w:r>
      <w:r w:rsidRPr="004C7C0A">
        <w:rPr>
          <w:color w:val="auto"/>
          <w:lang w:val="en-GB"/>
        </w:rPr>
        <w:t xml:space="preserve"> perception, aesthetics</w:t>
      </w:r>
      <w:r w:rsidR="004F5DA7">
        <w:rPr>
          <w:color w:val="auto"/>
          <w:lang w:val="en-GB"/>
        </w:rPr>
        <w:t>,</w:t>
      </w:r>
      <w:r w:rsidRPr="004C7C0A">
        <w:rPr>
          <w:color w:val="auto"/>
          <w:lang w:val="en-GB"/>
        </w:rPr>
        <w:t xml:space="preserve"> text layout on social networks, </w:t>
      </w:r>
      <w:r w:rsidR="006754AE">
        <w:rPr>
          <w:color w:val="auto"/>
          <w:lang w:val="en-GB"/>
        </w:rPr>
        <w:t>as well as on</w:t>
      </w:r>
      <w:r w:rsidRPr="004C7C0A">
        <w:rPr>
          <w:color w:val="auto"/>
          <w:lang w:val="en-GB"/>
        </w:rPr>
        <w:t xml:space="preserve"> final obser</w:t>
      </w:r>
      <w:r w:rsidR="00D52C31">
        <w:rPr>
          <w:color w:val="auto"/>
          <w:lang w:val="en-GB"/>
        </w:rPr>
        <w:t>vations of potential tourists (</w:t>
      </w:r>
      <w:r w:rsidRPr="004C7C0A">
        <w:rPr>
          <w:color w:val="auto"/>
          <w:lang w:val="en-GB"/>
        </w:rPr>
        <w:t>Muslim, 2020).</w:t>
      </w:r>
    </w:p>
    <w:p w14:paraId="097A18CA" w14:textId="5BD1C6C0" w:rsidR="00397109" w:rsidRPr="004C7C0A" w:rsidRDefault="00576DC4" w:rsidP="00576DC4">
      <w:pPr>
        <w:ind w:firstLine="720"/>
        <w:jc w:val="both"/>
        <w:rPr>
          <w:color w:val="auto"/>
          <w:lang w:val="en-GB"/>
        </w:rPr>
      </w:pPr>
      <w:r w:rsidRPr="004C7C0A">
        <w:rPr>
          <w:color w:val="auto"/>
          <w:lang w:val="en-GB"/>
        </w:rPr>
        <w:t xml:space="preserve">Neuromarketing is </w:t>
      </w:r>
      <w:r w:rsidR="006754AE">
        <w:rPr>
          <w:color w:val="auto"/>
          <w:lang w:val="en-GB"/>
        </w:rPr>
        <w:t>more frequently used</w:t>
      </w:r>
      <w:r w:rsidRPr="004C7C0A">
        <w:rPr>
          <w:color w:val="auto"/>
          <w:lang w:val="en-GB"/>
        </w:rPr>
        <w:t xml:space="preserve"> in the field of financial activities, especially in the </w:t>
      </w:r>
      <w:r w:rsidRPr="004C7C0A">
        <w:rPr>
          <w:i/>
          <w:color w:val="auto"/>
          <w:lang w:val="en-GB"/>
        </w:rPr>
        <w:t>banking industry</w:t>
      </w:r>
      <w:r w:rsidRPr="004C7C0A">
        <w:rPr>
          <w:color w:val="auto"/>
          <w:lang w:val="en-GB"/>
        </w:rPr>
        <w:t xml:space="preserve"> whose users, in addition to traditional services, are increasingly turning to mobile banking (Eremenko &amp; Kuzmina, 2019</w:t>
      </w:r>
      <w:r w:rsidR="00500BA2">
        <w:rPr>
          <w:color w:val="auto"/>
          <w:lang w:val="en-GB"/>
        </w:rPr>
        <w:t xml:space="preserve">; </w:t>
      </w:r>
      <w:proofErr w:type="spellStart"/>
      <w:r w:rsidR="00500BA2" w:rsidRPr="00E47520">
        <w:rPr>
          <w:color w:val="auto"/>
          <w:lang w:val="en-GB"/>
        </w:rPr>
        <w:t>Slijepčević</w:t>
      </w:r>
      <w:proofErr w:type="spellEnd"/>
      <w:r w:rsidR="00500BA2" w:rsidRPr="004C7C0A">
        <w:rPr>
          <w:color w:val="auto"/>
          <w:lang w:val="en-GB"/>
        </w:rPr>
        <w:t xml:space="preserve"> et al., 2022</w:t>
      </w:r>
      <w:r w:rsidRPr="004C7C0A">
        <w:rPr>
          <w:color w:val="auto"/>
          <w:lang w:val="en-GB"/>
        </w:rPr>
        <w:t>). Owing to the use of neuromarketing techniques, many banks use more subtle ways to attract greater number of customers in order to gain a competitive advantage, by emphasizing primarily hedonistic and other important values ​​(</w:t>
      </w:r>
      <w:proofErr w:type="spellStart"/>
      <w:r w:rsidRPr="004C7C0A">
        <w:rPr>
          <w:color w:val="auto"/>
          <w:lang w:val="en-GB"/>
        </w:rPr>
        <w:t>Korzeb</w:t>
      </w:r>
      <w:proofErr w:type="spellEnd"/>
      <w:r w:rsidRPr="004C7C0A">
        <w:rPr>
          <w:color w:val="auto"/>
          <w:lang w:val="en-GB"/>
        </w:rPr>
        <w:t xml:space="preserve"> &amp; </w:t>
      </w:r>
      <w:proofErr w:type="spellStart"/>
      <w:r w:rsidRPr="004C7C0A">
        <w:rPr>
          <w:color w:val="auto"/>
          <w:lang w:val="en-GB"/>
        </w:rPr>
        <w:t>Niedziolka</w:t>
      </w:r>
      <w:proofErr w:type="spellEnd"/>
      <w:r w:rsidRPr="004C7C0A">
        <w:rPr>
          <w:color w:val="auto"/>
          <w:lang w:val="en-GB"/>
        </w:rPr>
        <w:t>, 2020).</w:t>
      </w:r>
    </w:p>
    <w:p w14:paraId="264A8EDB" w14:textId="77777777" w:rsidR="00576DC4" w:rsidRPr="004C7C0A" w:rsidRDefault="00576DC4" w:rsidP="00397109">
      <w:pPr>
        <w:ind w:firstLine="720"/>
        <w:jc w:val="both"/>
        <w:rPr>
          <w:b/>
          <w:color w:val="auto"/>
          <w:lang w:val="en-GB"/>
        </w:rPr>
      </w:pPr>
    </w:p>
    <w:p w14:paraId="561AC602" w14:textId="7A07FB75" w:rsidR="00397109" w:rsidRPr="004C7C0A" w:rsidRDefault="00397109" w:rsidP="00F51C56">
      <w:pPr>
        <w:ind w:firstLine="720"/>
        <w:jc w:val="both"/>
        <w:rPr>
          <w:b/>
          <w:color w:val="auto"/>
          <w:lang w:val="en-GB"/>
        </w:rPr>
      </w:pPr>
      <w:r w:rsidRPr="004C7C0A">
        <w:rPr>
          <w:b/>
          <w:color w:val="auto"/>
          <w:lang w:val="en-GB"/>
        </w:rPr>
        <w:t xml:space="preserve">Theoretical Background </w:t>
      </w:r>
    </w:p>
    <w:p w14:paraId="5119209C" w14:textId="79F85C07" w:rsidR="00F51C56" w:rsidRPr="004C7C0A" w:rsidRDefault="00F51C56" w:rsidP="00F51C56">
      <w:pPr>
        <w:ind w:firstLine="720"/>
        <w:jc w:val="both"/>
        <w:rPr>
          <w:color w:val="auto"/>
          <w:lang w:val="en-GB"/>
        </w:rPr>
      </w:pPr>
      <w:r w:rsidRPr="004C7C0A">
        <w:rPr>
          <w:color w:val="auto"/>
          <w:lang w:val="en-GB"/>
        </w:rPr>
        <w:t xml:space="preserve">The significant application of neuromarketing in the 21st century has inevitably led to numerous discussions </w:t>
      </w:r>
      <w:r w:rsidR="006754AE">
        <w:rPr>
          <w:color w:val="auto"/>
          <w:lang w:val="en-GB"/>
        </w:rPr>
        <w:t>of</w:t>
      </w:r>
      <w:r w:rsidRPr="004C7C0A">
        <w:rPr>
          <w:color w:val="auto"/>
          <w:lang w:val="en-GB"/>
        </w:rPr>
        <w:t xml:space="preserve"> ethical issues, primarily in the field of market research (Ulman, et al., 2015). Specifically, it is important to point out that neuromarketing research techniques are used to create more adequate and efficient products and services, and eventually to advertise them, but not to manipulate the minds of consumers (Stanton et al., 201</w:t>
      </w:r>
      <w:r w:rsidR="00C93027">
        <w:rPr>
          <w:color w:val="auto"/>
          <w:lang w:val="en-GB"/>
        </w:rPr>
        <w:t>6</w:t>
      </w:r>
      <w:r w:rsidRPr="004C7C0A">
        <w:rPr>
          <w:color w:val="auto"/>
          <w:lang w:val="en-GB"/>
        </w:rPr>
        <w:t xml:space="preserve">). In reality, the idea of ​​neuromarketing is </w:t>
      </w:r>
      <w:r w:rsidR="006754AE">
        <w:rPr>
          <w:color w:val="auto"/>
          <w:lang w:val="en-GB"/>
        </w:rPr>
        <w:t xml:space="preserve">to help the </w:t>
      </w:r>
      <w:r w:rsidRPr="004C7C0A">
        <w:rPr>
          <w:color w:val="auto"/>
          <w:lang w:val="en-GB"/>
        </w:rPr>
        <w:t xml:space="preserve">companies create a better product or advertisement in order to attract consumers, but not to manipulate the mind of a consumer (Stanton et al., 2016). </w:t>
      </w:r>
    </w:p>
    <w:p w14:paraId="4C04D6FD" w14:textId="6699A69A" w:rsidR="00F51C56" w:rsidRPr="004C7C0A" w:rsidRDefault="00F51C56" w:rsidP="00F51C56">
      <w:pPr>
        <w:ind w:firstLine="720"/>
        <w:jc w:val="both"/>
        <w:rPr>
          <w:color w:val="auto"/>
          <w:lang w:val="en-GB"/>
        </w:rPr>
      </w:pPr>
      <w:r w:rsidRPr="004C7C0A">
        <w:rPr>
          <w:color w:val="auto"/>
          <w:lang w:val="en-GB"/>
        </w:rPr>
        <w:t>Due to all the above, it i</w:t>
      </w:r>
      <w:r w:rsidR="002E191B">
        <w:rPr>
          <w:color w:val="auto"/>
          <w:lang w:val="en-GB"/>
        </w:rPr>
        <w:t>s recommended to use the NMSBA C</w:t>
      </w:r>
      <w:r w:rsidRPr="004C7C0A">
        <w:rPr>
          <w:color w:val="auto"/>
          <w:lang w:val="en-GB"/>
        </w:rPr>
        <w:t xml:space="preserve">ode of </w:t>
      </w:r>
      <w:r w:rsidR="002E191B">
        <w:rPr>
          <w:color w:val="auto"/>
          <w:lang w:val="en-GB"/>
        </w:rPr>
        <w:t>E</w:t>
      </w:r>
      <w:r w:rsidRPr="004C7C0A">
        <w:rPr>
          <w:color w:val="auto"/>
          <w:lang w:val="en-GB"/>
        </w:rPr>
        <w:t xml:space="preserve">thics for the application of neuroscience in business. This code ensures the highest ethical standards for the study of neuromarketing to be respected, including the following ones: establishing public trust in neuromarketers’ integrity and authority, protecting the participants’ privacy, and protecting the neuromarketing service purchasers (Neuromarketing Science &amp; Business Association, 2016). According to Ulman et al. (2015), one of the reasons </w:t>
      </w:r>
      <w:r w:rsidR="002E191B">
        <w:rPr>
          <w:color w:val="auto"/>
          <w:lang w:val="en-GB"/>
        </w:rPr>
        <w:t>used to emphasize</w:t>
      </w:r>
      <w:r w:rsidRPr="004C7C0A">
        <w:rPr>
          <w:color w:val="auto"/>
          <w:lang w:val="en-GB"/>
        </w:rPr>
        <w:t xml:space="preserve"> the importance of keeping confidential and private information is to take care of the target groups of vulnerable consumers. These groups, such as mental health subjects, children and young adults, are prone to discrimination and exploitation, thus easier to be influenced.</w:t>
      </w:r>
    </w:p>
    <w:p w14:paraId="45E64207" w14:textId="582C101A" w:rsidR="00F51C56" w:rsidRPr="004C7C0A" w:rsidRDefault="00F51C56" w:rsidP="00F51C56">
      <w:pPr>
        <w:ind w:firstLine="720"/>
        <w:jc w:val="both"/>
        <w:rPr>
          <w:color w:val="auto"/>
          <w:lang w:val="en-GB"/>
        </w:rPr>
      </w:pPr>
      <w:r w:rsidRPr="004C7C0A">
        <w:rPr>
          <w:color w:val="auto"/>
          <w:lang w:val="en-GB"/>
        </w:rPr>
        <w:t>Neuromarketing researchers often face different ethical challenges such as the need to protect research subjects, the need to prevent the manipulation of the target groups of vulnerable consumers and the need to provide accurate information to the public (</w:t>
      </w:r>
      <w:proofErr w:type="spellStart"/>
      <w:r w:rsidR="00503146" w:rsidRPr="00503146">
        <w:rPr>
          <w:color w:val="auto"/>
          <w:lang w:val="en-GB"/>
        </w:rPr>
        <w:t>Nyoni</w:t>
      </w:r>
      <w:proofErr w:type="spellEnd"/>
      <w:r w:rsidR="00503146" w:rsidRPr="00503146">
        <w:rPr>
          <w:color w:val="auto"/>
          <w:lang w:val="en-GB"/>
        </w:rPr>
        <w:t xml:space="preserve"> </w:t>
      </w:r>
      <w:r w:rsidRPr="004C7C0A">
        <w:rPr>
          <w:color w:val="auto"/>
          <w:lang w:val="en-GB"/>
        </w:rPr>
        <w:t>&amp; Bonga, 2017; Lim, 2018</w:t>
      </w:r>
      <w:r w:rsidR="00DD44C3">
        <w:rPr>
          <w:color w:val="auto"/>
          <w:lang w:val="en-GB"/>
        </w:rPr>
        <w:t xml:space="preserve">; </w:t>
      </w:r>
      <w:proofErr w:type="spellStart"/>
      <w:r w:rsidR="00DD44C3">
        <w:rPr>
          <w:color w:val="auto"/>
          <w:lang w:val="en-GB"/>
        </w:rPr>
        <w:t>Slijep</w:t>
      </w:r>
      <w:proofErr w:type="spellEnd"/>
      <w:r w:rsidR="00DD44C3">
        <w:rPr>
          <w:color w:val="auto"/>
          <w:lang w:val="sr-Latn-RS"/>
        </w:rPr>
        <w:t>čević et. al., 2020</w:t>
      </w:r>
      <w:r w:rsidRPr="004C7C0A">
        <w:rPr>
          <w:color w:val="auto"/>
          <w:lang w:val="en-GB"/>
        </w:rPr>
        <w:t xml:space="preserve">). In this way, neuromarketing raises issues concerning human rights, </w:t>
      </w:r>
      <w:proofErr w:type="gramStart"/>
      <w:r w:rsidRPr="004C7C0A">
        <w:rPr>
          <w:color w:val="auto"/>
          <w:lang w:val="en-GB"/>
        </w:rPr>
        <w:t>i.e.</w:t>
      </w:r>
      <w:proofErr w:type="gramEnd"/>
      <w:r w:rsidRPr="004C7C0A">
        <w:rPr>
          <w:color w:val="auto"/>
          <w:lang w:val="en-GB"/>
        </w:rPr>
        <w:t xml:space="preserve"> the right to cognitive liberty, mental privacy, mental integrity, and psychological continuity (</w:t>
      </w:r>
      <w:proofErr w:type="spellStart"/>
      <w:r w:rsidRPr="004C7C0A">
        <w:rPr>
          <w:color w:val="auto"/>
          <w:lang w:val="en-GB"/>
        </w:rPr>
        <w:t>Ienca</w:t>
      </w:r>
      <w:proofErr w:type="spellEnd"/>
      <w:r w:rsidRPr="004C7C0A">
        <w:rPr>
          <w:color w:val="auto"/>
          <w:lang w:val="en-GB"/>
        </w:rPr>
        <w:t xml:space="preserve"> &amp; </w:t>
      </w:r>
      <w:proofErr w:type="spellStart"/>
      <w:r w:rsidRPr="004C7C0A">
        <w:rPr>
          <w:color w:val="auto"/>
          <w:lang w:val="en-GB"/>
        </w:rPr>
        <w:t>Andorno</w:t>
      </w:r>
      <w:proofErr w:type="spellEnd"/>
      <w:r w:rsidRPr="004C7C0A">
        <w:rPr>
          <w:color w:val="auto"/>
          <w:lang w:val="en-GB"/>
        </w:rPr>
        <w:t xml:space="preserve">, 2017). This means that, in addition to neuromarketing research, the way the media present the results to the public should be without any hidden intentions, because </w:t>
      </w:r>
      <w:r w:rsidR="003F4766">
        <w:rPr>
          <w:color w:val="auto"/>
          <w:lang w:val="en-GB"/>
        </w:rPr>
        <w:t xml:space="preserve">this is the </w:t>
      </w:r>
      <w:r w:rsidRPr="004C7C0A">
        <w:rPr>
          <w:color w:val="auto"/>
          <w:lang w:val="en-GB"/>
        </w:rPr>
        <w:t xml:space="preserve">only way </w:t>
      </w:r>
      <w:r w:rsidR="003F4766">
        <w:rPr>
          <w:color w:val="auto"/>
          <w:lang w:val="en-GB"/>
        </w:rPr>
        <w:t xml:space="preserve">that </w:t>
      </w:r>
      <w:r w:rsidRPr="004C7C0A">
        <w:rPr>
          <w:color w:val="auto"/>
          <w:lang w:val="en-GB"/>
        </w:rPr>
        <w:t xml:space="preserve">a positive message </w:t>
      </w:r>
      <w:r w:rsidR="003F4766" w:rsidRPr="004C7C0A">
        <w:rPr>
          <w:color w:val="auto"/>
          <w:lang w:val="en-GB"/>
        </w:rPr>
        <w:t xml:space="preserve">can </w:t>
      </w:r>
      <w:r w:rsidRPr="004C7C0A">
        <w:rPr>
          <w:color w:val="auto"/>
          <w:lang w:val="en-GB"/>
        </w:rPr>
        <w:t>be sent to the target audience in favour of neuromarketing activities.</w:t>
      </w:r>
    </w:p>
    <w:p w14:paraId="5C2B201A" w14:textId="637B8357" w:rsidR="00397109" w:rsidRPr="004C7C0A" w:rsidRDefault="00F51C56" w:rsidP="00F51C56">
      <w:pPr>
        <w:ind w:firstLine="720"/>
        <w:jc w:val="both"/>
        <w:rPr>
          <w:color w:val="auto"/>
          <w:lang w:val="en-GB"/>
        </w:rPr>
      </w:pPr>
      <w:r w:rsidRPr="0094766A">
        <w:rPr>
          <w:color w:val="auto"/>
          <w:lang w:val="en-GB"/>
        </w:rPr>
        <w:t xml:space="preserve">The </w:t>
      </w:r>
      <w:r w:rsidR="0094766A" w:rsidRPr="0094766A">
        <w:rPr>
          <w:color w:val="auto"/>
          <w:lang w:val="en-GB"/>
        </w:rPr>
        <w:t>research</w:t>
      </w:r>
      <w:r w:rsidR="003F4766" w:rsidRPr="0094766A">
        <w:rPr>
          <w:color w:val="auto"/>
          <w:lang w:val="en-GB"/>
        </w:rPr>
        <w:t xml:space="preserve"> </w:t>
      </w:r>
      <w:r w:rsidRPr="0094766A">
        <w:rPr>
          <w:color w:val="auto"/>
          <w:lang w:val="en-GB"/>
        </w:rPr>
        <w:t xml:space="preserve">conducted by </w:t>
      </w:r>
      <w:proofErr w:type="spellStart"/>
      <w:r w:rsidRPr="0094766A">
        <w:rPr>
          <w:color w:val="auto"/>
          <w:lang w:val="en-GB"/>
        </w:rPr>
        <w:t>Slijepčević</w:t>
      </w:r>
      <w:proofErr w:type="spellEnd"/>
      <w:r w:rsidRPr="0094766A">
        <w:rPr>
          <w:color w:val="auto"/>
          <w:lang w:val="en-GB"/>
        </w:rPr>
        <w:t xml:space="preserve"> et al. (2019) found that women have less confidence in neuromarketing research than men. There is an interesting difference observed in </w:t>
      </w:r>
      <w:r w:rsidR="0094766A" w:rsidRPr="0094766A">
        <w:rPr>
          <w:color w:val="auto"/>
          <w:lang w:val="en-GB"/>
        </w:rPr>
        <w:t xml:space="preserve">this research </w:t>
      </w:r>
      <w:r w:rsidRPr="0094766A">
        <w:rPr>
          <w:color w:val="auto"/>
          <w:lang w:val="en-GB"/>
        </w:rPr>
        <w:t xml:space="preserve">between female and male respondents in all categories. </w:t>
      </w:r>
      <w:r w:rsidR="0094766A" w:rsidRPr="0094766A">
        <w:rPr>
          <w:color w:val="auto"/>
          <w:lang w:val="en-GB"/>
        </w:rPr>
        <w:t xml:space="preserve">Regarding the stated </w:t>
      </w:r>
      <w:r w:rsidR="0094766A" w:rsidRPr="0094766A">
        <w:rPr>
          <w:color w:val="auto"/>
          <w:lang w:val="en-GB"/>
        </w:rPr>
        <w:lastRenderedPageBreak/>
        <w:t xml:space="preserve">view that </w:t>
      </w:r>
      <w:r w:rsidR="001000FE">
        <w:rPr>
          <w:rFonts w:ascii="Arial" w:hAnsi="Arial" w:cs="Arial"/>
          <w:sz w:val="21"/>
          <w:szCs w:val="21"/>
          <w:shd w:val="clear" w:color="auto" w:fill="FFFFFF"/>
        </w:rPr>
        <w:t>“</w:t>
      </w:r>
      <w:r w:rsidR="001000FE">
        <w:rPr>
          <w:color w:val="auto"/>
          <w:lang w:val="en-GB"/>
        </w:rPr>
        <w:t>N</w:t>
      </w:r>
      <w:r w:rsidRPr="0094766A">
        <w:rPr>
          <w:color w:val="auto"/>
          <w:lang w:val="en-GB"/>
        </w:rPr>
        <w:t xml:space="preserve">euromarketing </w:t>
      </w:r>
      <w:r w:rsidR="0094766A" w:rsidRPr="0094766A">
        <w:rPr>
          <w:color w:val="auto"/>
          <w:lang w:val="en-GB"/>
        </w:rPr>
        <w:t xml:space="preserve">is </w:t>
      </w:r>
      <w:r w:rsidRPr="0094766A">
        <w:rPr>
          <w:color w:val="auto"/>
          <w:lang w:val="en-GB"/>
        </w:rPr>
        <w:t xml:space="preserve">a manipulative way of selling products and </w:t>
      </w:r>
      <w:proofErr w:type="gramStart"/>
      <w:r w:rsidRPr="0094766A">
        <w:rPr>
          <w:color w:val="auto"/>
          <w:lang w:val="en-GB"/>
        </w:rPr>
        <w:t>services</w:t>
      </w:r>
      <w:r w:rsidR="001000FE">
        <w:rPr>
          <w:rFonts w:ascii="Arial" w:hAnsi="Arial" w:cs="Arial"/>
          <w:sz w:val="21"/>
          <w:szCs w:val="21"/>
          <w:shd w:val="clear" w:color="auto" w:fill="FFFFFF"/>
        </w:rPr>
        <w:t>“</w:t>
      </w:r>
      <w:proofErr w:type="gramEnd"/>
      <w:r w:rsidRPr="0094766A">
        <w:rPr>
          <w:color w:val="auto"/>
          <w:lang w:val="en-GB"/>
        </w:rPr>
        <w:t xml:space="preserve">, </w:t>
      </w:r>
      <w:r w:rsidR="0094766A" w:rsidRPr="0094766A">
        <w:rPr>
          <w:color w:val="auto"/>
          <w:lang w:val="en-GB"/>
        </w:rPr>
        <w:t xml:space="preserve">as not being </w:t>
      </w:r>
      <w:r w:rsidR="003F4766" w:rsidRPr="0094766A">
        <w:rPr>
          <w:color w:val="auto"/>
          <w:lang w:val="en-GB"/>
        </w:rPr>
        <w:t>in accordance with the NMSB C</w:t>
      </w:r>
      <w:r w:rsidRPr="0094766A">
        <w:rPr>
          <w:color w:val="auto"/>
          <w:lang w:val="en-GB"/>
        </w:rPr>
        <w:t xml:space="preserve">ode of </w:t>
      </w:r>
      <w:r w:rsidR="003F4766" w:rsidRPr="0094766A">
        <w:rPr>
          <w:color w:val="auto"/>
          <w:lang w:val="en-GB"/>
        </w:rPr>
        <w:t>E</w:t>
      </w:r>
      <w:r w:rsidRPr="0094766A">
        <w:rPr>
          <w:color w:val="auto"/>
          <w:lang w:val="en-GB"/>
        </w:rPr>
        <w:t xml:space="preserve">thics, 43.2% of male respondents </w:t>
      </w:r>
      <w:r w:rsidR="0094766A" w:rsidRPr="0094766A">
        <w:rPr>
          <w:color w:val="auto"/>
          <w:lang w:val="en-GB"/>
        </w:rPr>
        <w:t>said</w:t>
      </w:r>
      <w:r w:rsidRPr="0094766A">
        <w:rPr>
          <w:color w:val="auto"/>
          <w:lang w:val="en-GB"/>
        </w:rPr>
        <w:t xml:space="preserve"> </w:t>
      </w:r>
      <w:r w:rsidR="0094766A" w:rsidRPr="0094766A">
        <w:rPr>
          <w:color w:val="auto"/>
          <w:lang w:val="en-GB"/>
        </w:rPr>
        <w:t xml:space="preserve">that </w:t>
      </w:r>
      <w:r w:rsidRPr="0094766A">
        <w:rPr>
          <w:color w:val="auto"/>
          <w:lang w:val="en-GB"/>
        </w:rPr>
        <w:t xml:space="preserve">they </w:t>
      </w:r>
      <w:r w:rsidR="0094766A" w:rsidRPr="0094766A">
        <w:rPr>
          <w:color w:val="auto"/>
          <w:lang w:val="en-GB"/>
        </w:rPr>
        <w:t xml:space="preserve">had </w:t>
      </w:r>
      <w:r w:rsidRPr="0094766A">
        <w:rPr>
          <w:color w:val="auto"/>
          <w:lang w:val="en-GB"/>
        </w:rPr>
        <w:t xml:space="preserve">no opinion </w:t>
      </w:r>
      <w:r w:rsidR="0094766A" w:rsidRPr="0094766A">
        <w:rPr>
          <w:color w:val="auto"/>
          <w:lang w:val="en-GB"/>
        </w:rPr>
        <w:t xml:space="preserve">on this view </w:t>
      </w:r>
      <w:r w:rsidRPr="0094766A">
        <w:rPr>
          <w:color w:val="auto"/>
          <w:lang w:val="en-GB"/>
        </w:rPr>
        <w:t xml:space="preserve">or </w:t>
      </w:r>
      <w:r w:rsidR="0094766A" w:rsidRPr="0094766A">
        <w:rPr>
          <w:color w:val="auto"/>
          <w:lang w:val="en-GB"/>
        </w:rPr>
        <w:t xml:space="preserve">that </w:t>
      </w:r>
      <w:r w:rsidRPr="0094766A">
        <w:rPr>
          <w:color w:val="auto"/>
          <w:lang w:val="en-GB"/>
        </w:rPr>
        <w:t xml:space="preserve">they </w:t>
      </w:r>
      <w:r w:rsidR="0094766A" w:rsidRPr="0094766A">
        <w:rPr>
          <w:color w:val="auto"/>
          <w:lang w:val="en-GB"/>
        </w:rPr>
        <w:t xml:space="preserve">did </w:t>
      </w:r>
      <w:r w:rsidRPr="0094766A">
        <w:rPr>
          <w:color w:val="auto"/>
          <w:lang w:val="en-GB"/>
        </w:rPr>
        <w:t>not agree</w:t>
      </w:r>
      <w:r w:rsidR="0094766A" w:rsidRPr="0094766A">
        <w:rPr>
          <w:color w:val="auto"/>
          <w:lang w:val="en-GB"/>
        </w:rPr>
        <w:t xml:space="preserve"> with it</w:t>
      </w:r>
      <w:r w:rsidRPr="0094766A">
        <w:rPr>
          <w:color w:val="auto"/>
          <w:lang w:val="en-GB"/>
        </w:rPr>
        <w:t xml:space="preserve">. According to the </w:t>
      </w:r>
      <w:r w:rsidR="0094766A" w:rsidRPr="0094766A">
        <w:rPr>
          <w:color w:val="auto"/>
          <w:lang w:val="en-GB"/>
        </w:rPr>
        <w:t xml:space="preserve">research </w:t>
      </w:r>
      <w:r w:rsidRPr="0094766A">
        <w:rPr>
          <w:color w:val="auto"/>
          <w:lang w:val="en-GB"/>
        </w:rPr>
        <w:t>data, 34.7% of female respondents agree</w:t>
      </w:r>
      <w:r w:rsidR="0094766A" w:rsidRPr="0094766A">
        <w:rPr>
          <w:color w:val="auto"/>
          <w:lang w:val="en-GB"/>
        </w:rPr>
        <w:t>d</w:t>
      </w:r>
      <w:r w:rsidRPr="0094766A">
        <w:rPr>
          <w:color w:val="auto"/>
          <w:lang w:val="en-GB"/>
        </w:rPr>
        <w:t xml:space="preserve"> </w:t>
      </w:r>
      <w:r w:rsidR="001000FE">
        <w:rPr>
          <w:color w:val="auto"/>
          <w:lang w:val="en-GB"/>
        </w:rPr>
        <w:t xml:space="preserve">with the view </w:t>
      </w:r>
      <w:r w:rsidRPr="0094766A">
        <w:rPr>
          <w:color w:val="auto"/>
          <w:lang w:val="en-GB"/>
        </w:rPr>
        <w:t xml:space="preserve">that </w:t>
      </w:r>
      <w:r w:rsidR="001000FE">
        <w:rPr>
          <w:color w:val="auto"/>
          <w:lang w:val="en-GB"/>
        </w:rPr>
        <w:t>n</w:t>
      </w:r>
      <w:r w:rsidRPr="0094766A">
        <w:rPr>
          <w:color w:val="auto"/>
          <w:lang w:val="en-GB"/>
        </w:rPr>
        <w:t xml:space="preserve">euromarketing </w:t>
      </w:r>
      <w:r w:rsidR="001000FE">
        <w:rPr>
          <w:color w:val="auto"/>
          <w:lang w:val="en-GB"/>
        </w:rPr>
        <w:t>was</w:t>
      </w:r>
      <w:r w:rsidRPr="0094766A">
        <w:rPr>
          <w:color w:val="auto"/>
          <w:lang w:val="en-GB"/>
        </w:rPr>
        <w:t xml:space="preserve"> a manipulative way </w:t>
      </w:r>
      <w:r w:rsidR="001000FE">
        <w:rPr>
          <w:color w:val="auto"/>
          <w:lang w:val="en-GB"/>
        </w:rPr>
        <w:t xml:space="preserve">of </w:t>
      </w:r>
      <w:r w:rsidR="001000FE" w:rsidRPr="001000FE">
        <w:rPr>
          <w:color w:val="auto"/>
          <w:lang w:val="en-GB"/>
        </w:rPr>
        <w:t xml:space="preserve">researching the sale of products and services, </w:t>
      </w:r>
      <w:r w:rsidRPr="0094766A">
        <w:rPr>
          <w:color w:val="auto"/>
          <w:lang w:val="en-GB"/>
        </w:rPr>
        <w:t xml:space="preserve">while </w:t>
      </w:r>
      <w:r w:rsidR="001000FE">
        <w:rPr>
          <w:color w:val="auto"/>
          <w:lang w:val="en-GB"/>
        </w:rPr>
        <w:t xml:space="preserve">the percentage of male respondents who agreed with this view was </w:t>
      </w:r>
      <w:r w:rsidRPr="0094766A">
        <w:rPr>
          <w:color w:val="auto"/>
          <w:lang w:val="en-GB"/>
        </w:rPr>
        <w:t>significantly smaller</w:t>
      </w:r>
      <w:r w:rsidR="001000FE">
        <w:rPr>
          <w:color w:val="auto"/>
          <w:lang w:val="en-GB"/>
        </w:rPr>
        <w:t>,</w:t>
      </w:r>
      <w:r w:rsidRPr="0094766A">
        <w:rPr>
          <w:color w:val="auto"/>
          <w:lang w:val="en-GB"/>
        </w:rPr>
        <w:t xml:space="preserve"> 13.5%. </w:t>
      </w:r>
      <w:r w:rsidRPr="001000FE">
        <w:rPr>
          <w:color w:val="auto"/>
          <w:lang w:val="en-GB"/>
        </w:rPr>
        <w:t>It is also interesting that no female respondent disagree</w:t>
      </w:r>
      <w:r w:rsidR="001000FE" w:rsidRPr="001000FE">
        <w:rPr>
          <w:color w:val="auto"/>
          <w:lang w:val="en-GB"/>
        </w:rPr>
        <w:t>d</w:t>
      </w:r>
      <w:r w:rsidRPr="001000FE">
        <w:rPr>
          <w:color w:val="auto"/>
          <w:lang w:val="en-GB"/>
        </w:rPr>
        <w:t xml:space="preserve"> with the </w:t>
      </w:r>
      <w:r w:rsidR="001000FE" w:rsidRPr="001000FE">
        <w:rPr>
          <w:color w:val="auto"/>
          <w:lang w:val="en-GB"/>
        </w:rPr>
        <w:t>stated view</w:t>
      </w:r>
      <w:r w:rsidR="001000FE">
        <w:rPr>
          <w:color w:val="auto"/>
          <w:lang w:val="en-GB"/>
        </w:rPr>
        <w:t xml:space="preserve"> that </w:t>
      </w:r>
      <w:r w:rsidR="001000FE">
        <w:rPr>
          <w:rFonts w:ascii="Arial" w:hAnsi="Arial" w:cs="Arial"/>
          <w:sz w:val="21"/>
          <w:szCs w:val="21"/>
          <w:shd w:val="clear" w:color="auto" w:fill="FFFFFF"/>
        </w:rPr>
        <w:t>“</w:t>
      </w:r>
      <w:r w:rsidR="001000FE">
        <w:rPr>
          <w:color w:val="auto"/>
          <w:lang w:val="en-GB"/>
        </w:rPr>
        <w:t>N</w:t>
      </w:r>
      <w:r w:rsidR="001000FE" w:rsidRPr="0094766A">
        <w:rPr>
          <w:color w:val="auto"/>
          <w:lang w:val="en-GB"/>
        </w:rPr>
        <w:t xml:space="preserve">euromarketing is a manipulative way </w:t>
      </w:r>
      <w:r w:rsidR="001000FE" w:rsidRPr="001000FE">
        <w:rPr>
          <w:color w:val="auto"/>
          <w:lang w:val="en-GB"/>
        </w:rPr>
        <w:t xml:space="preserve">of selling products and </w:t>
      </w:r>
      <w:proofErr w:type="gramStart"/>
      <w:r w:rsidR="001000FE" w:rsidRPr="001000FE">
        <w:rPr>
          <w:color w:val="auto"/>
          <w:lang w:val="en-GB"/>
        </w:rPr>
        <w:t>services</w:t>
      </w:r>
      <w:r w:rsidR="001000FE">
        <w:rPr>
          <w:rFonts w:ascii="Arial" w:hAnsi="Arial" w:cs="Arial"/>
          <w:sz w:val="21"/>
          <w:szCs w:val="21"/>
          <w:shd w:val="clear" w:color="auto" w:fill="FFFFFF"/>
        </w:rPr>
        <w:t>“</w:t>
      </w:r>
      <w:proofErr w:type="gramEnd"/>
      <w:r w:rsidRPr="001000FE">
        <w:rPr>
          <w:color w:val="auto"/>
          <w:lang w:val="en-GB"/>
        </w:rPr>
        <w:t>, while 8.1% of male respondents disagree</w:t>
      </w:r>
      <w:r w:rsidR="001000FE" w:rsidRPr="001000FE">
        <w:rPr>
          <w:color w:val="auto"/>
          <w:lang w:val="en-GB"/>
        </w:rPr>
        <w:t>d</w:t>
      </w:r>
      <w:r w:rsidRPr="001000FE">
        <w:rPr>
          <w:color w:val="auto"/>
          <w:lang w:val="en-GB"/>
        </w:rPr>
        <w:t xml:space="preserve"> with </w:t>
      </w:r>
      <w:r w:rsidR="001000FE" w:rsidRPr="001000FE">
        <w:rPr>
          <w:color w:val="auto"/>
          <w:lang w:val="en-GB"/>
        </w:rPr>
        <w:t>that view.</w:t>
      </w:r>
      <w:r w:rsidRPr="001000FE">
        <w:rPr>
          <w:color w:val="auto"/>
          <w:lang w:val="en-GB"/>
        </w:rPr>
        <w:t xml:space="preserve"> Table </w:t>
      </w:r>
      <w:r w:rsidR="001000FE" w:rsidRPr="001000FE">
        <w:rPr>
          <w:color w:val="auto"/>
          <w:lang w:val="en-GB"/>
        </w:rPr>
        <w:t>1</w:t>
      </w:r>
      <w:r w:rsidRPr="001000FE">
        <w:rPr>
          <w:color w:val="auto"/>
          <w:lang w:val="en-GB"/>
        </w:rPr>
        <w:t xml:space="preserve"> shows that 41.6% of female respondents agree</w:t>
      </w:r>
      <w:r w:rsidR="001000FE" w:rsidRPr="001000FE">
        <w:rPr>
          <w:color w:val="auto"/>
          <w:lang w:val="en-GB"/>
        </w:rPr>
        <w:t>d</w:t>
      </w:r>
      <w:r w:rsidRPr="001000FE">
        <w:rPr>
          <w:color w:val="auto"/>
          <w:lang w:val="en-GB"/>
        </w:rPr>
        <w:t xml:space="preserve"> more with the stated view than male respondents who expressed the same opinion as female respondents in only 18.9% of cases.</w:t>
      </w:r>
      <w:r w:rsidRPr="004C7C0A">
        <w:rPr>
          <w:color w:val="auto"/>
          <w:lang w:val="en-GB"/>
        </w:rPr>
        <w:t xml:space="preserve"> </w:t>
      </w:r>
    </w:p>
    <w:p w14:paraId="719DDEBF" w14:textId="77777777" w:rsidR="00B7592A" w:rsidRPr="004C7C0A" w:rsidRDefault="00B7592A" w:rsidP="00F51C56">
      <w:pPr>
        <w:ind w:firstLine="720"/>
        <w:jc w:val="both"/>
        <w:rPr>
          <w:color w:val="auto"/>
          <w:lang w:val="en-GB"/>
        </w:rPr>
      </w:pPr>
    </w:p>
    <w:p w14:paraId="4EF5E441" w14:textId="5802C0DA" w:rsidR="00F51C56" w:rsidRPr="004C7C0A" w:rsidRDefault="00B7592A" w:rsidP="00B7592A">
      <w:pPr>
        <w:ind w:firstLine="720"/>
        <w:jc w:val="center"/>
        <w:rPr>
          <w:b/>
          <w:color w:val="auto"/>
          <w:lang w:val="en-GB"/>
        </w:rPr>
      </w:pPr>
      <w:r w:rsidRPr="004C7C0A">
        <w:rPr>
          <w:b/>
          <w:color w:val="auto"/>
          <w:lang w:val="en-GB"/>
        </w:rPr>
        <w:t xml:space="preserve">Table 1. Respondents’ views about the </w:t>
      </w:r>
      <w:r w:rsidR="001000FE">
        <w:rPr>
          <w:b/>
          <w:color w:val="auto"/>
          <w:lang w:val="en-GB"/>
        </w:rPr>
        <w:t>statement</w:t>
      </w:r>
      <w:r w:rsidRPr="004C7C0A">
        <w:rPr>
          <w:b/>
          <w:color w:val="auto"/>
          <w:lang w:val="en-GB"/>
        </w:rPr>
        <w:t xml:space="preserve">: Neuromarketing is a manipulative way of selling products and services </w:t>
      </w:r>
    </w:p>
    <w:tbl>
      <w:tblPr>
        <w:tblW w:w="957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12"/>
        <w:gridCol w:w="829"/>
        <w:gridCol w:w="1422"/>
        <w:gridCol w:w="1419"/>
        <w:gridCol w:w="1421"/>
        <w:gridCol w:w="1365"/>
        <w:gridCol w:w="1423"/>
        <w:gridCol w:w="987"/>
      </w:tblGrid>
      <w:tr w:rsidR="00C726BF" w:rsidRPr="004C7C0A" w14:paraId="21A3B4DC" w14:textId="77777777" w:rsidTr="00D10BD7">
        <w:trPr>
          <w:cantSplit/>
          <w:trHeight w:val="318"/>
          <w:tblHeader/>
          <w:jc w:val="center"/>
        </w:trPr>
        <w:tc>
          <w:tcPr>
            <w:tcW w:w="712"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7AF1EF79" w14:textId="77777777" w:rsidR="00F51C56" w:rsidRPr="004C7C0A" w:rsidRDefault="00F51C56" w:rsidP="00A368CC">
            <w:pPr>
              <w:autoSpaceDE w:val="0"/>
              <w:autoSpaceDN w:val="0"/>
              <w:adjustRightInd w:val="0"/>
              <w:rPr>
                <w:color w:val="auto"/>
                <w:lang w:val="en-GB" w:eastAsia="sr-Latn-RS"/>
              </w:rPr>
            </w:pPr>
          </w:p>
        </w:tc>
        <w:tc>
          <w:tcPr>
            <w:tcW w:w="82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E7CF443" w14:textId="77777777" w:rsidR="00F51C56" w:rsidRPr="004C7C0A" w:rsidRDefault="00F51C56" w:rsidP="00A368CC">
            <w:pPr>
              <w:autoSpaceDE w:val="0"/>
              <w:autoSpaceDN w:val="0"/>
              <w:adjustRightInd w:val="0"/>
              <w:rPr>
                <w:color w:val="auto"/>
                <w:lang w:val="en-GB" w:eastAsia="sr-Latn-RS"/>
              </w:rPr>
            </w:pPr>
          </w:p>
        </w:tc>
        <w:tc>
          <w:tcPr>
            <w:tcW w:w="7050" w:type="dxa"/>
            <w:gridSpan w:val="5"/>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0AB37932" w14:textId="77777777" w:rsidR="00F51C56" w:rsidRPr="004C7C0A" w:rsidRDefault="00F51C56" w:rsidP="00A368CC">
            <w:pPr>
              <w:autoSpaceDE w:val="0"/>
              <w:autoSpaceDN w:val="0"/>
              <w:adjustRightInd w:val="0"/>
              <w:spacing w:line="320" w:lineRule="atLeast"/>
              <w:jc w:val="center"/>
              <w:rPr>
                <w:color w:val="auto"/>
                <w:lang w:val="en-GB"/>
              </w:rPr>
            </w:pPr>
            <w:r w:rsidRPr="004C7C0A">
              <w:rPr>
                <w:color w:val="auto"/>
                <w:lang w:val="en-GB"/>
              </w:rPr>
              <w:t>Neuromarketing is a manipulative way of selling products and services</w:t>
            </w:r>
          </w:p>
        </w:tc>
        <w:tc>
          <w:tcPr>
            <w:tcW w:w="987"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223D3840" w14:textId="77777777" w:rsidR="00F51C56" w:rsidRPr="004C7C0A" w:rsidRDefault="00F51C56" w:rsidP="00A368CC">
            <w:pPr>
              <w:autoSpaceDE w:val="0"/>
              <w:autoSpaceDN w:val="0"/>
              <w:adjustRightInd w:val="0"/>
              <w:spacing w:line="320" w:lineRule="atLeast"/>
              <w:jc w:val="center"/>
              <w:rPr>
                <w:color w:val="auto"/>
                <w:lang w:val="en-GB"/>
              </w:rPr>
            </w:pPr>
            <w:r w:rsidRPr="004C7C0A">
              <w:rPr>
                <w:color w:val="auto"/>
                <w:lang w:val="en-GB"/>
              </w:rPr>
              <w:t>Total</w:t>
            </w:r>
          </w:p>
        </w:tc>
      </w:tr>
      <w:tr w:rsidR="00C726BF" w:rsidRPr="004C7C0A" w14:paraId="47BF2659" w14:textId="77777777" w:rsidTr="00D10BD7">
        <w:trPr>
          <w:cantSplit/>
          <w:trHeight w:val="636"/>
          <w:tblHeader/>
          <w:jc w:val="center"/>
        </w:trPr>
        <w:tc>
          <w:tcPr>
            <w:tcW w:w="1541"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205E2BF3" w14:textId="77777777" w:rsidR="00F51C56" w:rsidRPr="004C7C0A" w:rsidRDefault="00F51C56" w:rsidP="00A368CC">
            <w:pPr>
              <w:autoSpaceDE w:val="0"/>
              <w:autoSpaceDN w:val="0"/>
              <w:adjustRightInd w:val="0"/>
              <w:rPr>
                <w:color w:val="auto"/>
                <w:lang w:val="en-GB"/>
              </w:rPr>
            </w:pPr>
            <w:r w:rsidRPr="004C7C0A">
              <w:rPr>
                <w:color w:val="auto"/>
                <w:lang w:val="en-GB"/>
              </w:rPr>
              <w:t>Gender</w:t>
            </w:r>
          </w:p>
        </w:tc>
        <w:tc>
          <w:tcPr>
            <w:tcW w:w="1422" w:type="dxa"/>
            <w:tcBorders>
              <w:left w:val="single" w:sz="16" w:space="0" w:color="000000"/>
              <w:bottom w:val="single" w:sz="16" w:space="0" w:color="000000"/>
            </w:tcBorders>
            <w:shd w:val="clear" w:color="auto" w:fill="FFFFFF"/>
            <w:tcMar>
              <w:top w:w="30" w:type="dxa"/>
              <w:left w:w="30" w:type="dxa"/>
              <w:bottom w:w="30" w:type="dxa"/>
              <w:right w:w="30" w:type="dxa"/>
            </w:tcMar>
            <w:vAlign w:val="center"/>
          </w:tcPr>
          <w:p w14:paraId="57C8BC74" w14:textId="4435A191" w:rsidR="00F51C56" w:rsidRPr="004C7C0A" w:rsidRDefault="007E71CF" w:rsidP="007E71CF">
            <w:pPr>
              <w:autoSpaceDE w:val="0"/>
              <w:autoSpaceDN w:val="0"/>
              <w:adjustRightInd w:val="0"/>
              <w:spacing w:line="320" w:lineRule="atLeast"/>
              <w:jc w:val="center"/>
              <w:rPr>
                <w:color w:val="auto"/>
                <w:lang w:val="en-GB"/>
              </w:rPr>
            </w:pPr>
            <w:r>
              <w:rPr>
                <w:color w:val="auto"/>
                <w:lang w:val="en-GB"/>
              </w:rPr>
              <w:t>I completely disagree</w:t>
            </w:r>
          </w:p>
        </w:tc>
        <w:tc>
          <w:tcPr>
            <w:tcW w:w="1419" w:type="dxa"/>
            <w:tcBorders>
              <w:bottom w:val="single" w:sz="16" w:space="0" w:color="000000"/>
            </w:tcBorders>
            <w:shd w:val="clear" w:color="auto" w:fill="FFFFFF"/>
            <w:tcMar>
              <w:top w:w="30" w:type="dxa"/>
              <w:left w:w="30" w:type="dxa"/>
              <w:bottom w:w="30" w:type="dxa"/>
              <w:right w:w="30" w:type="dxa"/>
            </w:tcMar>
            <w:vAlign w:val="center"/>
          </w:tcPr>
          <w:p w14:paraId="4AF28A4D" w14:textId="0D8B053C" w:rsidR="00F51C56" w:rsidRPr="004C7C0A" w:rsidRDefault="007E71CF" w:rsidP="007E71CF">
            <w:pPr>
              <w:autoSpaceDE w:val="0"/>
              <w:autoSpaceDN w:val="0"/>
              <w:adjustRightInd w:val="0"/>
              <w:spacing w:line="320" w:lineRule="atLeast"/>
              <w:jc w:val="center"/>
              <w:rPr>
                <w:color w:val="auto"/>
                <w:lang w:val="en-GB"/>
              </w:rPr>
            </w:pPr>
            <w:r>
              <w:rPr>
                <w:color w:val="auto"/>
                <w:lang w:val="en-GB"/>
              </w:rPr>
              <w:t>I disagree</w:t>
            </w:r>
          </w:p>
        </w:tc>
        <w:tc>
          <w:tcPr>
            <w:tcW w:w="1421" w:type="dxa"/>
            <w:tcBorders>
              <w:bottom w:val="single" w:sz="16" w:space="0" w:color="000000"/>
            </w:tcBorders>
            <w:shd w:val="clear" w:color="auto" w:fill="FFFFFF"/>
            <w:tcMar>
              <w:top w:w="30" w:type="dxa"/>
              <w:left w:w="30" w:type="dxa"/>
              <w:bottom w:w="30" w:type="dxa"/>
              <w:right w:w="30" w:type="dxa"/>
            </w:tcMar>
            <w:vAlign w:val="center"/>
          </w:tcPr>
          <w:p w14:paraId="55B095D8" w14:textId="77777777" w:rsidR="00F51C56" w:rsidRPr="004C7C0A" w:rsidRDefault="00F51C56" w:rsidP="00A368CC">
            <w:pPr>
              <w:autoSpaceDE w:val="0"/>
              <w:autoSpaceDN w:val="0"/>
              <w:adjustRightInd w:val="0"/>
              <w:spacing w:line="320" w:lineRule="atLeast"/>
              <w:jc w:val="center"/>
              <w:rPr>
                <w:color w:val="auto"/>
                <w:lang w:val="en-GB"/>
              </w:rPr>
            </w:pPr>
            <w:r w:rsidRPr="004C7C0A">
              <w:rPr>
                <w:color w:val="auto"/>
                <w:lang w:val="en-GB"/>
              </w:rPr>
              <w:t>I have no opinion</w:t>
            </w:r>
          </w:p>
        </w:tc>
        <w:tc>
          <w:tcPr>
            <w:tcW w:w="1365" w:type="dxa"/>
            <w:tcBorders>
              <w:bottom w:val="single" w:sz="16" w:space="0" w:color="000000"/>
            </w:tcBorders>
            <w:shd w:val="clear" w:color="auto" w:fill="FFFFFF"/>
            <w:tcMar>
              <w:top w:w="30" w:type="dxa"/>
              <w:left w:w="30" w:type="dxa"/>
              <w:bottom w:w="30" w:type="dxa"/>
              <w:right w:w="30" w:type="dxa"/>
            </w:tcMar>
            <w:vAlign w:val="center"/>
          </w:tcPr>
          <w:p w14:paraId="7271728E" w14:textId="2F55321F" w:rsidR="00F51C56" w:rsidRPr="004C7C0A" w:rsidRDefault="00F51C56" w:rsidP="00D10BD7">
            <w:pPr>
              <w:autoSpaceDE w:val="0"/>
              <w:autoSpaceDN w:val="0"/>
              <w:adjustRightInd w:val="0"/>
              <w:spacing w:line="320" w:lineRule="atLeast"/>
              <w:jc w:val="center"/>
              <w:rPr>
                <w:color w:val="auto"/>
                <w:lang w:val="en-GB"/>
              </w:rPr>
            </w:pPr>
            <w:r w:rsidRPr="004C7C0A">
              <w:rPr>
                <w:color w:val="auto"/>
                <w:lang w:val="en-GB"/>
              </w:rPr>
              <w:t xml:space="preserve">I </w:t>
            </w:r>
            <w:r w:rsidR="00D10BD7">
              <w:rPr>
                <w:color w:val="auto"/>
                <w:lang w:val="en-GB"/>
              </w:rPr>
              <w:t>agree</w:t>
            </w:r>
          </w:p>
        </w:tc>
        <w:tc>
          <w:tcPr>
            <w:tcW w:w="1423" w:type="dxa"/>
            <w:tcBorders>
              <w:bottom w:val="single" w:sz="16" w:space="0" w:color="000000"/>
            </w:tcBorders>
            <w:shd w:val="clear" w:color="auto" w:fill="FFFFFF"/>
            <w:tcMar>
              <w:top w:w="30" w:type="dxa"/>
              <w:left w:w="30" w:type="dxa"/>
              <w:bottom w:w="30" w:type="dxa"/>
              <w:right w:w="30" w:type="dxa"/>
            </w:tcMar>
            <w:vAlign w:val="center"/>
          </w:tcPr>
          <w:p w14:paraId="0544B1CB" w14:textId="7CED9F85" w:rsidR="00F51C56" w:rsidRPr="004C7C0A" w:rsidRDefault="00F51C56" w:rsidP="00D10BD7">
            <w:pPr>
              <w:autoSpaceDE w:val="0"/>
              <w:autoSpaceDN w:val="0"/>
              <w:adjustRightInd w:val="0"/>
              <w:spacing w:line="320" w:lineRule="atLeast"/>
              <w:jc w:val="center"/>
              <w:rPr>
                <w:color w:val="auto"/>
                <w:lang w:val="en-GB"/>
              </w:rPr>
            </w:pPr>
            <w:r w:rsidRPr="004C7C0A">
              <w:rPr>
                <w:color w:val="auto"/>
                <w:lang w:val="en-GB"/>
              </w:rPr>
              <w:t xml:space="preserve">I </w:t>
            </w:r>
            <w:r w:rsidR="00D10BD7">
              <w:rPr>
                <w:color w:val="auto"/>
                <w:lang w:val="en-GB"/>
              </w:rPr>
              <w:t>completely agree</w:t>
            </w:r>
          </w:p>
        </w:tc>
        <w:tc>
          <w:tcPr>
            <w:tcW w:w="987"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7656421" w14:textId="77777777" w:rsidR="00F51C56" w:rsidRPr="004C7C0A" w:rsidRDefault="00F51C56" w:rsidP="00A368CC">
            <w:pPr>
              <w:autoSpaceDE w:val="0"/>
              <w:autoSpaceDN w:val="0"/>
              <w:adjustRightInd w:val="0"/>
              <w:rPr>
                <w:color w:val="auto"/>
                <w:lang w:val="en-GB" w:eastAsia="sr-Latn-RS"/>
              </w:rPr>
            </w:pPr>
          </w:p>
        </w:tc>
      </w:tr>
      <w:tr w:rsidR="00C726BF" w:rsidRPr="004C7C0A" w14:paraId="52253C8D" w14:textId="77777777" w:rsidTr="00A368CC">
        <w:trPr>
          <w:cantSplit/>
          <w:trHeight w:val="348"/>
          <w:tblHeader/>
          <w:jc w:val="center"/>
        </w:trPr>
        <w:tc>
          <w:tcPr>
            <w:tcW w:w="712"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0B2EEE71" w14:textId="77777777" w:rsidR="00F51C56" w:rsidRPr="004C7C0A" w:rsidRDefault="00F51C56" w:rsidP="00A368CC">
            <w:pPr>
              <w:autoSpaceDE w:val="0"/>
              <w:autoSpaceDN w:val="0"/>
              <w:adjustRightInd w:val="0"/>
              <w:spacing w:line="320" w:lineRule="atLeast"/>
              <w:rPr>
                <w:color w:val="auto"/>
                <w:lang w:val="en-GB" w:eastAsia="sr-Latn-RS"/>
              </w:rPr>
            </w:pPr>
          </w:p>
        </w:tc>
        <w:tc>
          <w:tcPr>
            <w:tcW w:w="82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27E0AD1" w14:textId="77777777" w:rsidR="00F51C56" w:rsidRPr="004C7C0A" w:rsidRDefault="00F51C56" w:rsidP="00A368CC">
            <w:pPr>
              <w:autoSpaceDE w:val="0"/>
              <w:autoSpaceDN w:val="0"/>
              <w:adjustRightInd w:val="0"/>
              <w:spacing w:line="320" w:lineRule="atLeast"/>
              <w:rPr>
                <w:color w:val="auto"/>
                <w:lang w:val="en-GB"/>
              </w:rPr>
            </w:pPr>
            <w:r w:rsidRPr="004C7C0A">
              <w:rPr>
                <w:color w:val="auto"/>
                <w:lang w:val="en-GB"/>
              </w:rPr>
              <w:t>Male</w:t>
            </w:r>
          </w:p>
        </w:tc>
        <w:tc>
          <w:tcPr>
            <w:tcW w:w="1422" w:type="dxa"/>
            <w:tcBorders>
              <w:top w:val="single" w:sz="16" w:space="0" w:color="000000"/>
              <w:left w:val="single" w:sz="16" w:space="0" w:color="000000"/>
              <w:bottom w:val="nil"/>
            </w:tcBorders>
            <w:shd w:val="clear" w:color="auto" w:fill="FFFFFF"/>
            <w:tcMar>
              <w:top w:w="30" w:type="dxa"/>
              <w:left w:w="30" w:type="dxa"/>
              <w:bottom w:w="30" w:type="dxa"/>
              <w:right w:w="30" w:type="dxa"/>
            </w:tcMar>
          </w:tcPr>
          <w:p w14:paraId="5871BC61"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3</w:t>
            </w:r>
          </w:p>
        </w:tc>
        <w:tc>
          <w:tcPr>
            <w:tcW w:w="1419" w:type="dxa"/>
            <w:tcBorders>
              <w:top w:val="single" w:sz="16" w:space="0" w:color="000000"/>
              <w:bottom w:val="nil"/>
            </w:tcBorders>
            <w:shd w:val="clear" w:color="auto" w:fill="FFFFFF"/>
            <w:tcMar>
              <w:top w:w="30" w:type="dxa"/>
              <w:left w:w="30" w:type="dxa"/>
              <w:bottom w:w="30" w:type="dxa"/>
              <w:right w:w="30" w:type="dxa"/>
            </w:tcMar>
          </w:tcPr>
          <w:p w14:paraId="1E54C7E2"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11</w:t>
            </w:r>
          </w:p>
        </w:tc>
        <w:tc>
          <w:tcPr>
            <w:tcW w:w="1421" w:type="dxa"/>
            <w:tcBorders>
              <w:top w:val="single" w:sz="16" w:space="0" w:color="000000"/>
              <w:bottom w:val="nil"/>
            </w:tcBorders>
            <w:shd w:val="clear" w:color="auto" w:fill="FFFFFF"/>
            <w:tcMar>
              <w:top w:w="30" w:type="dxa"/>
              <w:left w:w="30" w:type="dxa"/>
              <w:bottom w:w="30" w:type="dxa"/>
              <w:right w:w="30" w:type="dxa"/>
            </w:tcMar>
          </w:tcPr>
          <w:p w14:paraId="3584D922"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16</w:t>
            </w:r>
          </w:p>
        </w:tc>
        <w:tc>
          <w:tcPr>
            <w:tcW w:w="1365" w:type="dxa"/>
            <w:tcBorders>
              <w:top w:val="single" w:sz="16" w:space="0" w:color="000000"/>
              <w:bottom w:val="nil"/>
            </w:tcBorders>
            <w:shd w:val="clear" w:color="auto" w:fill="FFFFFF"/>
            <w:tcMar>
              <w:top w:w="30" w:type="dxa"/>
              <w:left w:w="30" w:type="dxa"/>
              <w:bottom w:w="30" w:type="dxa"/>
              <w:right w:w="30" w:type="dxa"/>
            </w:tcMar>
          </w:tcPr>
          <w:p w14:paraId="448AB163"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5</w:t>
            </w:r>
          </w:p>
        </w:tc>
        <w:tc>
          <w:tcPr>
            <w:tcW w:w="1423" w:type="dxa"/>
            <w:tcBorders>
              <w:top w:val="single" w:sz="16" w:space="0" w:color="000000"/>
              <w:bottom w:val="nil"/>
            </w:tcBorders>
            <w:shd w:val="clear" w:color="auto" w:fill="FFFFFF"/>
            <w:tcMar>
              <w:top w:w="30" w:type="dxa"/>
              <w:left w:w="30" w:type="dxa"/>
              <w:bottom w:w="30" w:type="dxa"/>
              <w:right w:w="30" w:type="dxa"/>
            </w:tcMar>
          </w:tcPr>
          <w:p w14:paraId="17C3FA1C"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2</w:t>
            </w:r>
          </w:p>
        </w:tc>
        <w:tc>
          <w:tcPr>
            <w:tcW w:w="987"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14:paraId="545EC12A"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37</w:t>
            </w:r>
          </w:p>
        </w:tc>
      </w:tr>
      <w:tr w:rsidR="00C726BF" w:rsidRPr="004C7C0A" w14:paraId="05396823" w14:textId="77777777" w:rsidTr="00A368CC">
        <w:trPr>
          <w:cantSplit/>
          <w:trHeight w:val="145"/>
          <w:tblHeader/>
          <w:jc w:val="center"/>
        </w:trPr>
        <w:tc>
          <w:tcPr>
            <w:tcW w:w="712"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7990D452" w14:textId="77777777" w:rsidR="00F51C56" w:rsidRPr="004C7C0A" w:rsidRDefault="00F51C56" w:rsidP="00A368CC">
            <w:pPr>
              <w:autoSpaceDE w:val="0"/>
              <w:autoSpaceDN w:val="0"/>
              <w:adjustRightInd w:val="0"/>
              <w:rPr>
                <w:color w:val="auto"/>
                <w:lang w:val="en-GB" w:eastAsia="sr-Latn-RS"/>
              </w:rPr>
            </w:pPr>
          </w:p>
        </w:tc>
        <w:tc>
          <w:tcPr>
            <w:tcW w:w="829" w:type="dxa"/>
            <w:tcBorders>
              <w:top w:val="nil"/>
              <w:left w:val="nil"/>
              <w:bottom w:val="nil"/>
              <w:right w:val="single" w:sz="16" w:space="0" w:color="000000"/>
            </w:tcBorders>
            <w:shd w:val="clear" w:color="auto" w:fill="FFFFFF"/>
            <w:tcMar>
              <w:top w:w="30" w:type="dxa"/>
              <w:left w:w="30" w:type="dxa"/>
              <w:bottom w:w="30" w:type="dxa"/>
              <w:right w:w="30" w:type="dxa"/>
            </w:tcMar>
          </w:tcPr>
          <w:p w14:paraId="442E4B98" w14:textId="77777777" w:rsidR="00F51C56" w:rsidRPr="004C7C0A" w:rsidRDefault="00F51C56" w:rsidP="00A368CC">
            <w:pPr>
              <w:autoSpaceDE w:val="0"/>
              <w:autoSpaceDN w:val="0"/>
              <w:adjustRightInd w:val="0"/>
              <w:spacing w:line="320" w:lineRule="atLeast"/>
              <w:rPr>
                <w:color w:val="auto"/>
                <w:lang w:val="en-GB"/>
              </w:rPr>
            </w:pPr>
            <w:r w:rsidRPr="004C7C0A">
              <w:rPr>
                <w:color w:val="auto"/>
                <w:lang w:val="en-GB"/>
              </w:rPr>
              <w:t>Female</w:t>
            </w:r>
          </w:p>
        </w:tc>
        <w:tc>
          <w:tcPr>
            <w:tcW w:w="1422" w:type="dxa"/>
            <w:tcBorders>
              <w:top w:val="nil"/>
              <w:left w:val="single" w:sz="16" w:space="0" w:color="000000"/>
              <w:bottom w:val="nil"/>
            </w:tcBorders>
            <w:shd w:val="clear" w:color="auto" w:fill="FFFFFF"/>
            <w:tcMar>
              <w:top w:w="30" w:type="dxa"/>
              <w:left w:w="30" w:type="dxa"/>
              <w:bottom w:w="30" w:type="dxa"/>
              <w:right w:w="30" w:type="dxa"/>
            </w:tcMar>
          </w:tcPr>
          <w:p w14:paraId="3F16DF29"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0</w:t>
            </w:r>
          </w:p>
        </w:tc>
        <w:tc>
          <w:tcPr>
            <w:tcW w:w="1419" w:type="dxa"/>
            <w:tcBorders>
              <w:top w:val="nil"/>
              <w:bottom w:val="nil"/>
            </w:tcBorders>
            <w:shd w:val="clear" w:color="auto" w:fill="FFFFFF"/>
            <w:tcMar>
              <w:top w:w="30" w:type="dxa"/>
              <w:left w:w="30" w:type="dxa"/>
              <w:bottom w:w="30" w:type="dxa"/>
              <w:right w:w="30" w:type="dxa"/>
            </w:tcMar>
          </w:tcPr>
          <w:p w14:paraId="6B7BF2AC"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31</w:t>
            </w:r>
          </w:p>
        </w:tc>
        <w:tc>
          <w:tcPr>
            <w:tcW w:w="1421" w:type="dxa"/>
            <w:tcBorders>
              <w:top w:val="nil"/>
              <w:bottom w:val="nil"/>
            </w:tcBorders>
            <w:shd w:val="clear" w:color="auto" w:fill="FFFFFF"/>
            <w:tcMar>
              <w:top w:w="30" w:type="dxa"/>
              <w:left w:w="30" w:type="dxa"/>
              <w:bottom w:w="30" w:type="dxa"/>
              <w:right w:w="30" w:type="dxa"/>
            </w:tcMar>
          </w:tcPr>
          <w:p w14:paraId="0D1994F7"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11</w:t>
            </w:r>
          </w:p>
        </w:tc>
        <w:tc>
          <w:tcPr>
            <w:tcW w:w="1365" w:type="dxa"/>
            <w:tcBorders>
              <w:top w:val="nil"/>
              <w:bottom w:val="nil"/>
            </w:tcBorders>
            <w:shd w:val="clear" w:color="auto" w:fill="FFFFFF"/>
            <w:tcMar>
              <w:top w:w="30" w:type="dxa"/>
              <w:left w:w="30" w:type="dxa"/>
              <w:bottom w:w="30" w:type="dxa"/>
              <w:right w:w="30" w:type="dxa"/>
            </w:tcMar>
          </w:tcPr>
          <w:p w14:paraId="29749189"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25</w:t>
            </w:r>
          </w:p>
        </w:tc>
        <w:tc>
          <w:tcPr>
            <w:tcW w:w="1423" w:type="dxa"/>
            <w:tcBorders>
              <w:top w:val="nil"/>
              <w:bottom w:val="nil"/>
            </w:tcBorders>
            <w:shd w:val="clear" w:color="auto" w:fill="FFFFFF"/>
            <w:tcMar>
              <w:top w:w="30" w:type="dxa"/>
              <w:left w:w="30" w:type="dxa"/>
              <w:bottom w:w="30" w:type="dxa"/>
              <w:right w:w="30" w:type="dxa"/>
            </w:tcMar>
          </w:tcPr>
          <w:p w14:paraId="78000B62"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5</w:t>
            </w:r>
          </w:p>
        </w:tc>
        <w:tc>
          <w:tcPr>
            <w:tcW w:w="987" w:type="dxa"/>
            <w:tcBorders>
              <w:top w:val="nil"/>
              <w:bottom w:val="nil"/>
              <w:right w:val="single" w:sz="16" w:space="0" w:color="000000"/>
            </w:tcBorders>
            <w:shd w:val="clear" w:color="auto" w:fill="FFFFFF"/>
            <w:tcMar>
              <w:top w:w="30" w:type="dxa"/>
              <w:left w:w="30" w:type="dxa"/>
              <w:bottom w:w="30" w:type="dxa"/>
              <w:right w:w="30" w:type="dxa"/>
            </w:tcMar>
          </w:tcPr>
          <w:p w14:paraId="34C1ADE8"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72</w:t>
            </w:r>
          </w:p>
        </w:tc>
      </w:tr>
      <w:tr w:rsidR="00C726BF" w:rsidRPr="004C7C0A" w14:paraId="55E44F5B" w14:textId="77777777" w:rsidTr="00A368CC">
        <w:trPr>
          <w:cantSplit/>
          <w:trHeight w:val="333"/>
          <w:jc w:val="center"/>
        </w:trPr>
        <w:tc>
          <w:tcPr>
            <w:tcW w:w="1541"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065CCBCD" w14:textId="77777777" w:rsidR="00F51C56" w:rsidRPr="004C7C0A" w:rsidRDefault="00F51C56" w:rsidP="00A368CC">
            <w:pPr>
              <w:autoSpaceDE w:val="0"/>
              <w:autoSpaceDN w:val="0"/>
              <w:adjustRightInd w:val="0"/>
              <w:spacing w:line="320" w:lineRule="atLeast"/>
              <w:rPr>
                <w:color w:val="auto"/>
                <w:lang w:val="en-GB"/>
              </w:rPr>
            </w:pPr>
            <w:r w:rsidRPr="004C7C0A">
              <w:rPr>
                <w:color w:val="auto"/>
                <w:lang w:val="en-GB"/>
              </w:rPr>
              <w:t>Total</w:t>
            </w:r>
          </w:p>
        </w:tc>
        <w:tc>
          <w:tcPr>
            <w:tcW w:w="1422" w:type="dxa"/>
            <w:tcBorders>
              <w:top w:val="nil"/>
              <w:left w:val="single" w:sz="16" w:space="0" w:color="000000"/>
              <w:bottom w:val="single" w:sz="16" w:space="0" w:color="000000"/>
            </w:tcBorders>
            <w:shd w:val="clear" w:color="auto" w:fill="FFFFFF"/>
            <w:tcMar>
              <w:top w:w="30" w:type="dxa"/>
              <w:left w:w="30" w:type="dxa"/>
              <w:bottom w:w="30" w:type="dxa"/>
              <w:right w:w="30" w:type="dxa"/>
            </w:tcMar>
          </w:tcPr>
          <w:p w14:paraId="31033D15"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3</w:t>
            </w:r>
          </w:p>
        </w:tc>
        <w:tc>
          <w:tcPr>
            <w:tcW w:w="1419" w:type="dxa"/>
            <w:tcBorders>
              <w:top w:val="nil"/>
              <w:bottom w:val="single" w:sz="16" w:space="0" w:color="000000"/>
            </w:tcBorders>
            <w:shd w:val="clear" w:color="auto" w:fill="FFFFFF"/>
            <w:tcMar>
              <w:top w:w="30" w:type="dxa"/>
              <w:left w:w="30" w:type="dxa"/>
              <w:bottom w:w="30" w:type="dxa"/>
              <w:right w:w="30" w:type="dxa"/>
            </w:tcMar>
          </w:tcPr>
          <w:p w14:paraId="644B1EA7"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42</w:t>
            </w:r>
          </w:p>
        </w:tc>
        <w:tc>
          <w:tcPr>
            <w:tcW w:w="1421" w:type="dxa"/>
            <w:tcBorders>
              <w:top w:val="nil"/>
              <w:bottom w:val="single" w:sz="16" w:space="0" w:color="000000"/>
            </w:tcBorders>
            <w:shd w:val="clear" w:color="auto" w:fill="FFFFFF"/>
            <w:tcMar>
              <w:top w:w="30" w:type="dxa"/>
              <w:left w:w="30" w:type="dxa"/>
              <w:bottom w:w="30" w:type="dxa"/>
              <w:right w:w="30" w:type="dxa"/>
            </w:tcMar>
          </w:tcPr>
          <w:p w14:paraId="30E3C635"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27</w:t>
            </w:r>
          </w:p>
        </w:tc>
        <w:tc>
          <w:tcPr>
            <w:tcW w:w="1365" w:type="dxa"/>
            <w:tcBorders>
              <w:top w:val="nil"/>
              <w:bottom w:val="single" w:sz="16" w:space="0" w:color="000000"/>
            </w:tcBorders>
            <w:shd w:val="clear" w:color="auto" w:fill="FFFFFF"/>
            <w:tcMar>
              <w:top w:w="30" w:type="dxa"/>
              <w:left w:w="30" w:type="dxa"/>
              <w:bottom w:w="30" w:type="dxa"/>
              <w:right w:w="30" w:type="dxa"/>
            </w:tcMar>
          </w:tcPr>
          <w:p w14:paraId="2D37BB6B"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30</w:t>
            </w:r>
          </w:p>
        </w:tc>
        <w:tc>
          <w:tcPr>
            <w:tcW w:w="1423" w:type="dxa"/>
            <w:tcBorders>
              <w:top w:val="nil"/>
              <w:bottom w:val="single" w:sz="16" w:space="0" w:color="000000"/>
            </w:tcBorders>
            <w:shd w:val="clear" w:color="auto" w:fill="FFFFFF"/>
            <w:tcMar>
              <w:top w:w="30" w:type="dxa"/>
              <w:left w:w="30" w:type="dxa"/>
              <w:bottom w:w="30" w:type="dxa"/>
              <w:right w:w="30" w:type="dxa"/>
            </w:tcMar>
          </w:tcPr>
          <w:p w14:paraId="4E1DBB62"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7</w:t>
            </w:r>
          </w:p>
        </w:tc>
        <w:tc>
          <w:tcPr>
            <w:tcW w:w="987"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65AA6B53" w14:textId="77777777" w:rsidR="00F51C56" w:rsidRPr="004C7C0A" w:rsidRDefault="00F51C56" w:rsidP="00A368CC">
            <w:pPr>
              <w:autoSpaceDE w:val="0"/>
              <w:autoSpaceDN w:val="0"/>
              <w:adjustRightInd w:val="0"/>
              <w:spacing w:line="320" w:lineRule="atLeast"/>
              <w:jc w:val="right"/>
              <w:rPr>
                <w:color w:val="auto"/>
                <w:lang w:val="en-GB"/>
              </w:rPr>
            </w:pPr>
            <w:r w:rsidRPr="004C7C0A">
              <w:rPr>
                <w:color w:val="auto"/>
                <w:lang w:val="en-GB"/>
              </w:rPr>
              <w:t>109</w:t>
            </w:r>
          </w:p>
        </w:tc>
      </w:tr>
    </w:tbl>
    <w:p w14:paraId="26A17604" w14:textId="77777777" w:rsidR="007E4DE8" w:rsidRPr="004C7C0A" w:rsidRDefault="00B7592A" w:rsidP="007E4DE8">
      <w:pPr>
        <w:jc w:val="center"/>
        <w:rPr>
          <w:rFonts w:ascii="Arial" w:hAnsi="Arial" w:cs="Arial"/>
          <w:color w:val="auto"/>
          <w:sz w:val="20"/>
          <w:szCs w:val="20"/>
          <w:lang w:val="en-GB"/>
        </w:rPr>
      </w:pPr>
      <w:r w:rsidRPr="004C7C0A">
        <w:rPr>
          <w:color w:val="auto"/>
          <w:sz w:val="20"/>
          <w:lang w:val="en-GB"/>
        </w:rPr>
        <w:t>Source</w:t>
      </w:r>
      <w:r w:rsidRPr="009156FB">
        <w:rPr>
          <w:rFonts w:asciiTheme="majorBidi" w:hAnsiTheme="majorBidi" w:cstheme="majorBidi"/>
          <w:color w:val="auto"/>
          <w:sz w:val="20"/>
          <w:lang w:val="en-GB"/>
        </w:rPr>
        <w:t xml:space="preserve">: </w:t>
      </w:r>
      <w:proofErr w:type="spellStart"/>
      <w:r w:rsidRPr="009156FB">
        <w:rPr>
          <w:rFonts w:asciiTheme="majorBidi" w:hAnsiTheme="majorBidi" w:cstheme="majorBidi"/>
          <w:color w:val="auto"/>
          <w:sz w:val="20"/>
          <w:lang w:val="en-GB"/>
        </w:rPr>
        <w:t>Slijepčević</w:t>
      </w:r>
      <w:proofErr w:type="spellEnd"/>
      <w:r w:rsidRPr="009156FB">
        <w:rPr>
          <w:rFonts w:asciiTheme="majorBidi" w:hAnsiTheme="majorBidi" w:cstheme="majorBidi"/>
          <w:color w:val="auto"/>
          <w:sz w:val="20"/>
          <w:lang w:val="en-GB"/>
        </w:rPr>
        <w:t xml:space="preserve">, M., </w:t>
      </w:r>
      <w:proofErr w:type="spellStart"/>
      <w:r w:rsidRPr="009156FB">
        <w:rPr>
          <w:rFonts w:asciiTheme="majorBidi" w:hAnsiTheme="majorBidi" w:cstheme="majorBidi"/>
          <w:color w:val="auto"/>
          <w:sz w:val="20"/>
          <w:lang w:val="en-GB"/>
        </w:rPr>
        <w:t>Popović</w:t>
      </w:r>
      <w:proofErr w:type="spellEnd"/>
      <w:r w:rsidRPr="009156FB">
        <w:rPr>
          <w:rFonts w:asciiTheme="majorBidi" w:hAnsiTheme="majorBidi" w:cstheme="majorBidi"/>
          <w:color w:val="auto"/>
          <w:sz w:val="20"/>
          <w:lang w:val="en-GB"/>
        </w:rPr>
        <w:t xml:space="preserve"> </w:t>
      </w:r>
      <w:proofErr w:type="spellStart"/>
      <w:r w:rsidRPr="009156FB">
        <w:rPr>
          <w:rFonts w:asciiTheme="majorBidi" w:hAnsiTheme="majorBidi" w:cstheme="majorBidi"/>
          <w:color w:val="auto"/>
          <w:sz w:val="20"/>
          <w:lang w:val="en-GB"/>
        </w:rPr>
        <w:t>Šević</w:t>
      </w:r>
      <w:proofErr w:type="spellEnd"/>
      <w:r w:rsidRPr="009156FB">
        <w:rPr>
          <w:rFonts w:asciiTheme="majorBidi" w:hAnsiTheme="majorBidi" w:cstheme="majorBidi"/>
          <w:color w:val="auto"/>
          <w:sz w:val="20"/>
          <w:lang w:val="en-GB"/>
        </w:rPr>
        <w:t xml:space="preserve">, N., &amp; </w:t>
      </w:r>
      <w:proofErr w:type="spellStart"/>
      <w:r w:rsidRPr="009156FB">
        <w:rPr>
          <w:rFonts w:asciiTheme="majorBidi" w:hAnsiTheme="majorBidi" w:cstheme="majorBidi"/>
          <w:color w:val="auto"/>
          <w:sz w:val="20"/>
          <w:lang w:val="en-GB"/>
        </w:rPr>
        <w:t>Radojević</w:t>
      </w:r>
      <w:proofErr w:type="spellEnd"/>
      <w:r w:rsidRPr="009156FB">
        <w:rPr>
          <w:rFonts w:asciiTheme="majorBidi" w:hAnsiTheme="majorBidi" w:cstheme="majorBidi"/>
          <w:color w:val="auto"/>
          <w:sz w:val="20"/>
          <w:lang w:val="en-GB"/>
        </w:rPr>
        <w:t xml:space="preserve">, I., (2019). Limiting Aspects of Neuromarketing Research. </w:t>
      </w:r>
      <w:proofErr w:type="spellStart"/>
      <w:r w:rsidRPr="009156FB">
        <w:rPr>
          <w:rFonts w:asciiTheme="majorBidi" w:hAnsiTheme="majorBidi" w:cstheme="majorBidi"/>
          <w:color w:val="auto"/>
          <w:sz w:val="20"/>
          <w:lang w:val="en-GB"/>
        </w:rPr>
        <w:t>Mednarodno</w:t>
      </w:r>
      <w:proofErr w:type="spellEnd"/>
      <w:r w:rsidRPr="009156FB">
        <w:rPr>
          <w:rFonts w:asciiTheme="majorBidi" w:hAnsiTheme="majorBidi" w:cstheme="majorBidi"/>
          <w:color w:val="auto"/>
          <w:sz w:val="20"/>
          <w:lang w:val="en-GB"/>
        </w:rPr>
        <w:t xml:space="preserve"> </w:t>
      </w:r>
      <w:proofErr w:type="spellStart"/>
      <w:r w:rsidRPr="009156FB">
        <w:rPr>
          <w:rFonts w:asciiTheme="majorBidi" w:hAnsiTheme="majorBidi" w:cstheme="majorBidi"/>
          <w:color w:val="auto"/>
          <w:sz w:val="20"/>
          <w:lang w:val="en-GB"/>
        </w:rPr>
        <w:t>inovativno</w:t>
      </w:r>
      <w:proofErr w:type="spellEnd"/>
      <w:r w:rsidRPr="009156FB">
        <w:rPr>
          <w:rFonts w:asciiTheme="majorBidi" w:hAnsiTheme="majorBidi" w:cstheme="majorBidi"/>
          <w:color w:val="auto"/>
          <w:sz w:val="20"/>
          <w:lang w:val="en-GB"/>
        </w:rPr>
        <w:t xml:space="preserve"> </w:t>
      </w:r>
      <w:proofErr w:type="spellStart"/>
      <w:r w:rsidRPr="009156FB">
        <w:rPr>
          <w:rFonts w:asciiTheme="majorBidi" w:hAnsiTheme="majorBidi" w:cstheme="majorBidi"/>
          <w:color w:val="auto"/>
          <w:sz w:val="20"/>
          <w:lang w:val="en-GB"/>
        </w:rPr>
        <w:t>poslovanje</w:t>
      </w:r>
      <w:proofErr w:type="spellEnd"/>
      <w:r w:rsidRPr="009156FB">
        <w:rPr>
          <w:rFonts w:asciiTheme="majorBidi" w:hAnsiTheme="majorBidi" w:cstheme="majorBidi"/>
          <w:color w:val="auto"/>
          <w:sz w:val="20"/>
          <w:lang w:val="en-GB"/>
        </w:rPr>
        <w:t xml:space="preserve">. </w:t>
      </w:r>
      <w:r w:rsidRPr="009156FB">
        <w:rPr>
          <w:rFonts w:asciiTheme="majorBidi" w:hAnsiTheme="majorBidi" w:cstheme="majorBidi"/>
          <w:i/>
          <w:color w:val="auto"/>
          <w:sz w:val="20"/>
          <w:lang w:val="en-GB"/>
        </w:rPr>
        <w:t>Journal of Innovative Business and Management.</w:t>
      </w:r>
      <w:r w:rsidRPr="009156FB">
        <w:rPr>
          <w:rFonts w:asciiTheme="majorBidi" w:hAnsiTheme="majorBidi" w:cstheme="majorBidi"/>
          <w:color w:val="auto"/>
          <w:sz w:val="20"/>
          <w:lang w:val="en-GB"/>
        </w:rPr>
        <w:t xml:space="preserve"> 11(1), 72-83. https://doi.org/10.32015/JIMB/2019-11-1-8.</w:t>
      </w:r>
      <w:r w:rsidRPr="004C7C0A">
        <w:rPr>
          <w:rFonts w:ascii="Arial" w:hAnsi="Arial"/>
          <w:color w:val="auto"/>
          <w:sz w:val="20"/>
          <w:lang w:val="en-GB"/>
        </w:rPr>
        <w:t xml:space="preserve"> </w:t>
      </w:r>
    </w:p>
    <w:p w14:paraId="0100477F" w14:textId="77777777" w:rsidR="00B3672C" w:rsidRPr="004C7C0A" w:rsidRDefault="00B3672C" w:rsidP="00F17B59">
      <w:pPr>
        <w:ind w:firstLine="720"/>
        <w:jc w:val="both"/>
        <w:rPr>
          <w:color w:val="auto"/>
          <w:lang w:val="en-GB"/>
        </w:rPr>
      </w:pPr>
    </w:p>
    <w:p w14:paraId="2A6301FB" w14:textId="5177EE5D" w:rsidR="00F17B59" w:rsidRPr="004C7C0A" w:rsidRDefault="00F17B59" w:rsidP="00F17B59">
      <w:pPr>
        <w:ind w:firstLine="720"/>
        <w:jc w:val="both"/>
        <w:rPr>
          <w:color w:val="auto"/>
          <w:lang w:val="en-GB"/>
        </w:rPr>
      </w:pPr>
      <w:r w:rsidRPr="004C7C0A">
        <w:rPr>
          <w:color w:val="auto"/>
          <w:lang w:val="en-GB"/>
        </w:rPr>
        <w:t>It is extremely important to establish special codes of ethics for each of the above-mentioned industries as well as for other industries that apply all the benefits of neuromarketing research, regardless of whether the clients are public or private organizations (Hensel et al., 2017). In establishing the codes of ethics, it is also very important to establish accurate procedures that cover all the processes in the course of neuromarketing research, which guarantee the respondents’ full protection and liberty (Luna-Nevarez, 2021).</w:t>
      </w:r>
    </w:p>
    <w:p w14:paraId="334FB933" w14:textId="03ADB537" w:rsidR="00F17B59" w:rsidRPr="004C7C0A" w:rsidRDefault="00F17B59" w:rsidP="00F17B59">
      <w:pPr>
        <w:ind w:firstLine="720"/>
        <w:jc w:val="both"/>
        <w:rPr>
          <w:color w:val="auto"/>
          <w:lang w:val="en-GB"/>
        </w:rPr>
      </w:pPr>
      <w:r w:rsidRPr="004C7C0A">
        <w:rPr>
          <w:color w:val="auto"/>
          <w:lang w:val="en-GB"/>
        </w:rPr>
        <w:t>One of the important limitations when it comes to the use of neuromarketing</w:t>
      </w:r>
      <w:r w:rsidR="009C2635">
        <w:rPr>
          <w:color w:val="auto"/>
          <w:lang w:val="en-GB"/>
        </w:rPr>
        <w:t>,</w:t>
      </w:r>
      <w:r w:rsidRPr="004C7C0A">
        <w:rPr>
          <w:color w:val="auto"/>
          <w:lang w:val="en-GB"/>
        </w:rPr>
        <w:t xml:space="preserve"> concerns the costs of purchasing and maintaining the necessary equipment. Another limitation is related to the use of isolated research studies that require respondents to lie horizontally, often exposed to the noise of recording machines, which can be quite an inconvenience (Spence &amp; </w:t>
      </w:r>
      <w:proofErr w:type="spellStart"/>
      <w:r w:rsidRPr="004C7C0A">
        <w:rPr>
          <w:color w:val="auto"/>
          <w:lang w:val="en-GB"/>
        </w:rPr>
        <w:t>Pikueras-Fiszman</w:t>
      </w:r>
      <w:proofErr w:type="spellEnd"/>
      <w:r w:rsidRPr="004C7C0A">
        <w:rPr>
          <w:color w:val="auto"/>
          <w:lang w:val="en-GB"/>
        </w:rPr>
        <w:t xml:space="preserve">, 2014). One of the basic barriers is that neuromarketing is not yet widely used and available in practice. It is inevitable to establish special laboratory conditions as a basis for the use of complex technologies, with continuous monitoring by experts in various neuroscience fields. </w:t>
      </w:r>
      <w:r w:rsidR="009C2635">
        <w:rPr>
          <w:color w:val="auto"/>
          <w:lang w:val="en-GB"/>
        </w:rPr>
        <w:t>The said</w:t>
      </w:r>
      <w:r w:rsidR="009C2635" w:rsidRPr="004C7C0A">
        <w:rPr>
          <w:color w:val="auto"/>
          <w:lang w:val="en-GB"/>
        </w:rPr>
        <w:t xml:space="preserve"> further results</w:t>
      </w:r>
      <w:r w:rsidRPr="004C7C0A">
        <w:rPr>
          <w:color w:val="auto"/>
          <w:lang w:val="en-GB"/>
        </w:rPr>
        <w:t xml:space="preserve"> in the fact that neuromarketing research cannot be used by companies with limited marketing budgets. However, high costs automatically limit the number of studies.</w:t>
      </w:r>
    </w:p>
    <w:p w14:paraId="1A85C747" w14:textId="017B7E49" w:rsidR="00970B14" w:rsidRPr="003750B0" w:rsidRDefault="003750B0" w:rsidP="003750B0">
      <w:pPr>
        <w:ind w:firstLine="720"/>
        <w:jc w:val="both"/>
        <w:rPr>
          <w:color w:val="auto"/>
          <w:lang w:val="en-GB"/>
        </w:rPr>
      </w:pPr>
      <w:r>
        <w:rPr>
          <w:b/>
          <w:noProof/>
          <w:color w:val="auto"/>
          <w:lang w:eastAsia="en-US"/>
        </w:rPr>
        <w:lastRenderedPageBreak/>
        <w:drawing>
          <wp:anchor distT="0" distB="0" distL="114300" distR="114300" simplePos="0" relativeHeight="251658240" behindDoc="0" locked="0" layoutInCell="1" allowOverlap="1" wp14:anchorId="1B704B5E" wp14:editId="26D0A28F">
            <wp:simplePos x="0" y="0"/>
            <wp:positionH relativeFrom="column">
              <wp:posOffset>228600</wp:posOffset>
            </wp:positionH>
            <wp:positionV relativeFrom="paragraph">
              <wp:posOffset>1399540</wp:posOffset>
            </wp:positionV>
            <wp:extent cx="5257800" cy="42100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_ENG 2.jpg"/>
                    <pic:cNvPicPr/>
                  </pic:nvPicPr>
                  <pic:blipFill>
                    <a:blip r:embed="rId8">
                      <a:extLst>
                        <a:ext uri="{28A0092B-C50C-407E-A947-70E740481C1C}">
                          <a14:useLocalDpi xmlns:a14="http://schemas.microsoft.com/office/drawing/2010/main" val="0"/>
                        </a:ext>
                      </a:extLst>
                    </a:blip>
                    <a:stretch>
                      <a:fillRect/>
                    </a:stretch>
                  </pic:blipFill>
                  <pic:spPr>
                    <a:xfrm>
                      <a:off x="0" y="0"/>
                      <a:ext cx="5257800" cy="4210050"/>
                    </a:xfrm>
                    <a:prstGeom prst="rect">
                      <a:avLst/>
                    </a:prstGeom>
                  </pic:spPr>
                </pic:pic>
              </a:graphicData>
            </a:graphic>
          </wp:anchor>
        </w:drawing>
      </w:r>
      <w:r w:rsidR="00F17B59" w:rsidRPr="004C7C0A">
        <w:rPr>
          <w:color w:val="auto"/>
          <w:lang w:val="en-GB"/>
        </w:rPr>
        <w:t xml:space="preserve">Most neuromarketing </w:t>
      </w:r>
      <w:r w:rsidR="009C2635" w:rsidRPr="009C2635">
        <w:rPr>
          <w:color w:val="auto"/>
          <w:lang w:val="en-GB"/>
        </w:rPr>
        <w:t>researches</w:t>
      </w:r>
      <w:r w:rsidR="009C2635">
        <w:rPr>
          <w:rStyle w:val="lh"/>
          <w:rFonts w:ascii="Arial" w:hAnsi="Arial" w:cs="Arial"/>
          <w:b/>
          <w:bCs/>
          <w:sz w:val="21"/>
          <w:szCs w:val="21"/>
          <w:shd w:val="clear" w:color="auto" w:fill="FFFFFF"/>
        </w:rPr>
        <w:t> </w:t>
      </w:r>
      <w:r w:rsidR="009C2635" w:rsidRPr="004C7C0A">
        <w:rPr>
          <w:color w:val="auto"/>
          <w:lang w:val="en-GB"/>
        </w:rPr>
        <w:t>are</w:t>
      </w:r>
      <w:r w:rsidR="009C2635">
        <w:rPr>
          <w:color w:val="auto"/>
          <w:lang w:val="en-GB"/>
        </w:rPr>
        <w:t xml:space="preserve"> </w:t>
      </w:r>
      <w:r w:rsidR="00F17B59" w:rsidRPr="004C7C0A">
        <w:rPr>
          <w:color w:val="auto"/>
          <w:lang w:val="en-GB"/>
        </w:rPr>
        <w:t xml:space="preserve">conducted on static and large machines installed in specialized rooms, which can potentially affect the atmosphere in which the research is </w:t>
      </w:r>
      <w:r w:rsidR="00187FEF">
        <w:rPr>
          <w:color w:val="auto"/>
          <w:lang w:val="en-GB"/>
        </w:rPr>
        <w:t>done</w:t>
      </w:r>
      <w:r w:rsidR="00F17B59" w:rsidRPr="004C7C0A">
        <w:rPr>
          <w:color w:val="auto"/>
          <w:lang w:val="en-GB"/>
        </w:rPr>
        <w:t xml:space="preserve"> with test subjects. The barrier to conducting research in extremely synthetic conditions is not negligible either. Neuromarketing research often challenges the reliability and validity of results - specifically, as the </w:t>
      </w:r>
      <w:r w:rsidR="00187FEF">
        <w:rPr>
          <w:color w:val="auto"/>
          <w:lang w:val="en-GB"/>
        </w:rPr>
        <w:t xml:space="preserve">very </w:t>
      </w:r>
      <w:r w:rsidR="00F17B59" w:rsidRPr="004C7C0A">
        <w:rPr>
          <w:color w:val="auto"/>
          <w:lang w:val="en-GB"/>
        </w:rPr>
        <w:t xml:space="preserve">procedure of this type of research is expensive, it is extremely rare to repeat and check </w:t>
      </w:r>
      <w:r w:rsidR="00187FEF">
        <w:rPr>
          <w:color w:val="auto"/>
          <w:lang w:val="en-GB"/>
        </w:rPr>
        <w:t>it</w:t>
      </w:r>
      <w:r w:rsidR="00F17B59" w:rsidRPr="004C7C0A">
        <w:rPr>
          <w:color w:val="auto"/>
          <w:lang w:val="en-GB"/>
        </w:rPr>
        <w:t xml:space="preserve">. </w:t>
      </w:r>
      <w:r w:rsidR="00CA7002">
        <w:rPr>
          <w:color w:val="auto"/>
          <w:lang w:val="en-GB"/>
        </w:rPr>
        <w:t xml:space="preserve">Moreover, </w:t>
      </w:r>
      <w:r w:rsidR="00F17B59" w:rsidRPr="004C7C0A">
        <w:rPr>
          <w:color w:val="auto"/>
          <w:lang w:val="en-GB"/>
        </w:rPr>
        <w:t>the validity of the results is questionable due to the frequent unrepresentativeness of the sample (mostly a small number of test subjects).</w:t>
      </w:r>
    </w:p>
    <w:p w14:paraId="2BC9E8E4" w14:textId="7A96121F" w:rsidR="005C4606" w:rsidRPr="004C7C0A" w:rsidRDefault="005C4606" w:rsidP="005C4606">
      <w:pPr>
        <w:ind w:firstLine="720"/>
        <w:jc w:val="center"/>
        <w:rPr>
          <w:color w:val="auto"/>
          <w:lang w:val="en-GB"/>
        </w:rPr>
      </w:pPr>
      <w:r w:rsidRPr="004C7C0A">
        <w:rPr>
          <w:b/>
          <w:color w:val="auto"/>
          <w:lang w:val="en-GB"/>
        </w:rPr>
        <w:t xml:space="preserve">Figure 1. Attitudes of respondents regarding undesirable consequences of the use of specialized devices in the field of neuromarketing research </w:t>
      </w:r>
    </w:p>
    <w:p w14:paraId="7BF84F36" w14:textId="7C9A00C9" w:rsidR="005C4606" w:rsidRPr="004C7C0A" w:rsidRDefault="005C4606" w:rsidP="005C4606">
      <w:pPr>
        <w:jc w:val="center"/>
        <w:rPr>
          <w:bCs/>
          <w:color w:val="auto"/>
          <w:sz w:val="20"/>
          <w:szCs w:val="20"/>
          <w:lang w:val="en-GB"/>
        </w:rPr>
      </w:pPr>
      <w:r w:rsidRPr="004C7C0A">
        <w:rPr>
          <w:color w:val="auto"/>
          <w:sz w:val="20"/>
          <w:lang w:val="en-GB"/>
        </w:rPr>
        <w:t xml:space="preserve">Source: </w:t>
      </w:r>
      <w:proofErr w:type="spellStart"/>
      <w:r w:rsidRPr="004C7C0A">
        <w:rPr>
          <w:color w:val="auto"/>
          <w:sz w:val="20"/>
          <w:lang w:val="en-GB"/>
        </w:rPr>
        <w:t>Slijepčević</w:t>
      </w:r>
      <w:proofErr w:type="spellEnd"/>
      <w:r w:rsidRPr="004C7C0A">
        <w:rPr>
          <w:color w:val="auto"/>
          <w:sz w:val="20"/>
          <w:lang w:val="en-GB"/>
        </w:rPr>
        <w:t xml:space="preserve">, M., </w:t>
      </w:r>
      <w:proofErr w:type="spellStart"/>
      <w:r w:rsidRPr="004C7C0A">
        <w:rPr>
          <w:color w:val="auto"/>
          <w:sz w:val="20"/>
          <w:lang w:val="en-GB"/>
        </w:rPr>
        <w:t>Popović</w:t>
      </w:r>
      <w:proofErr w:type="spellEnd"/>
      <w:r w:rsidRPr="004C7C0A">
        <w:rPr>
          <w:color w:val="auto"/>
          <w:sz w:val="20"/>
          <w:lang w:val="en-GB"/>
        </w:rPr>
        <w:t xml:space="preserve"> </w:t>
      </w:r>
      <w:proofErr w:type="spellStart"/>
      <w:r w:rsidRPr="004C7C0A">
        <w:rPr>
          <w:color w:val="auto"/>
          <w:sz w:val="20"/>
          <w:lang w:val="en-GB"/>
        </w:rPr>
        <w:t>Šević</w:t>
      </w:r>
      <w:proofErr w:type="spellEnd"/>
      <w:r w:rsidRPr="004C7C0A">
        <w:rPr>
          <w:color w:val="auto"/>
          <w:sz w:val="20"/>
          <w:lang w:val="en-GB"/>
        </w:rPr>
        <w:t xml:space="preserve">, N., &amp; </w:t>
      </w:r>
      <w:proofErr w:type="spellStart"/>
      <w:r w:rsidRPr="004C7C0A">
        <w:rPr>
          <w:color w:val="auto"/>
          <w:sz w:val="20"/>
          <w:lang w:val="en-GB"/>
        </w:rPr>
        <w:t>Radojević</w:t>
      </w:r>
      <w:proofErr w:type="spellEnd"/>
      <w:r w:rsidRPr="004C7C0A">
        <w:rPr>
          <w:color w:val="auto"/>
          <w:sz w:val="20"/>
          <w:lang w:val="en-GB"/>
        </w:rPr>
        <w:t xml:space="preserve">, I., (2019). Limiting Aspects of Neuromarketing Research. </w:t>
      </w:r>
      <w:proofErr w:type="spellStart"/>
      <w:r w:rsidRPr="004C7C0A">
        <w:rPr>
          <w:color w:val="auto"/>
          <w:sz w:val="20"/>
          <w:lang w:val="en-GB"/>
        </w:rPr>
        <w:t>Mednarodno</w:t>
      </w:r>
      <w:proofErr w:type="spellEnd"/>
      <w:r w:rsidRPr="004C7C0A">
        <w:rPr>
          <w:color w:val="auto"/>
          <w:sz w:val="20"/>
          <w:lang w:val="en-GB"/>
        </w:rPr>
        <w:t xml:space="preserve"> </w:t>
      </w:r>
      <w:proofErr w:type="spellStart"/>
      <w:r w:rsidRPr="004C7C0A">
        <w:rPr>
          <w:color w:val="auto"/>
          <w:sz w:val="20"/>
          <w:lang w:val="en-GB"/>
        </w:rPr>
        <w:t>inovativno</w:t>
      </w:r>
      <w:proofErr w:type="spellEnd"/>
      <w:r w:rsidRPr="004C7C0A">
        <w:rPr>
          <w:color w:val="auto"/>
          <w:sz w:val="20"/>
          <w:lang w:val="en-GB"/>
        </w:rPr>
        <w:t xml:space="preserve"> </w:t>
      </w:r>
      <w:proofErr w:type="spellStart"/>
      <w:r w:rsidRPr="004C7C0A">
        <w:rPr>
          <w:color w:val="auto"/>
          <w:sz w:val="20"/>
          <w:lang w:val="en-GB"/>
        </w:rPr>
        <w:t>poslovanje</w:t>
      </w:r>
      <w:proofErr w:type="spellEnd"/>
      <w:r w:rsidRPr="004C7C0A">
        <w:rPr>
          <w:color w:val="auto"/>
          <w:sz w:val="20"/>
          <w:lang w:val="en-GB"/>
        </w:rPr>
        <w:t xml:space="preserve">. </w:t>
      </w:r>
      <w:r w:rsidRPr="004C7C0A">
        <w:rPr>
          <w:i/>
          <w:color w:val="auto"/>
          <w:sz w:val="20"/>
          <w:lang w:val="en-GB"/>
        </w:rPr>
        <w:t>Journal of Innovative Business and Management.</w:t>
      </w:r>
      <w:r w:rsidRPr="004C7C0A">
        <w:rPr>
          <w:color w:val="auto"/>
          <w:sz w:val="20"/>
          <w:lang w:val="en-GB"/>
        </w:rPr>
        <w:t xml:space="preserve"> 11(1), 72-83. </w:t>
      </w:r>
    </w:p>
    <w:p w14:paraId="50C835EF" w14:textId="77777777" w:rsidR="005C4606" w:rsidRPr="004C7C0A" w:rsidRDefault="005C4606" w:rsidP="00472771">
      <w:pPr>
        <w:ind w:firstLine="720"/>
        <w:jc w:val="both"/>
        <w:rPr>
          <w:color w:val="auto"/>
          <w:lang w:val="en-GB"/>
        </w:rPr>
      </w:pPr>
    </w:p>
    <w:p w14:paraId="27AA1194" w14:textId="587EB8DD" w:rsidR="00472771" w:rsidRPr="004C7C0A" w:rsidRDefault="00970B14" w:rsidP="00472771">
      <w:pPr>
        <w:ind w:firstLine="720"/>
        <w:jc w:val="both"/>
        <w:rPr>
          <w:color w:val="auto"/>
          <w:lang w:val="en-GB"/>
        </w:rPr>
      </w:pPr>
      <w:r w:rsidRPr="004C7C0A">
        <w:rPr>
          <w:color w:val="auto"/>
          <w:lang w:val="en-GB"/>
        </w:rPr>
        <w:t xml:space="preserve">The graph shows the results obtained after </w:t>
      </w:r>
      <w:r w:rsidR="008C2510" w:rsidRPr="004C7C0A">
        <w:rPr>
          <w:color w:val="auto"/>
          <w:lang w:val="en-GB"/>
        </w:rPr>
        <w:t>analysing</w:t>
      </w:r>
      <w:r w:rsidRPr="004C7C0A">
        <w:rPr>
          <w:color w:val="auto"/>
          <w:lang w:val="en-GB"/>
        </w:rPr>
        <w:t xml:space="preserve"> the attitudes of respondents </w:t>
      </w:r>
      <w:r w:rsidR="008C2510">
        <w:rPr>
          <w:color w:val="auto"/>
          <w:lang w:val="en-GB"/>
        </w:rPr>
        <w:t>related to the</w:t>
      </w:r>
      <w:r w:rsidRPr="004C7C0A">
        <w:rPr>
          <w:color w:val="auto"/>
          <w:lang w:val="en-GB"/>
        </w:rPr>
        <w:t xml:space="preserve"> fact that there are no unwanted consequences in using medical tools during neuromarketing research (for example, that </w:t>
      </w:r>
      <w:r w:rsidR="008C2510">
        <w:rPr>
          <w:color w:val="auto"/>
          <w:lang w:val="en-GB"/>
        </w:rPr>
        <w:t>the tools</w:t>
      </w:r>
      <w:r w:rsidRPr="004C7C0A">
        <w:rPr>
          <w:color w:val="auto"/>
          <w:lang w:val="en-GB"/>
        </w:rPr>
        <w:t xml:space="preserve"> can endanger the health of the test subjects). Respondents aged 41-50 thought that there were no negative consequences, </w:t>
      </w:r>
      <w:proofErr w:type="gramStart"/>
      <w:r w:rsidRPr="004C7C0A">
        <w:rPr>
          <w:color w:val="auto"/>
          <w:lang w:val="en-GB"/>
        </w:rPr>
        <w:t>i.e.</w:t>
      </w:r>
      <w:proofErr w:type="gramEnd"/>
      <w:r w:rsidRPr="004C7C0A">
        <w:rPr>
          <w:color w:val="auto"/>
          <w:lang w:val="en-GB"/>
        </w:rPr>
        <w:t xml:space="preserve"> that the use of medical devices in neuromarketing research presented no danger to the health of test subject</w:t>
      </w:r>
      <w:r w:rsidR="008C2510">
        <w:rPr>
          <w:color w:val="auto"/>
          <w:lang w:val="en-GB"/>
        </w:rPr>
        <w:t>s</w:t>
      </w:r>
      <w:r w:rsidRPr="004C7C0A">
        <w:rPr>
          <w:color w:val="auto"/>
          <w:lang w:val="en-GB"/>
        </w:rPr>
        <w:t xml:space="preserve">, while other respondents said they had no opinion on this issue. A high percentage of marketing experts (56.6%) and neurology specialists (50%) took the same stand on this issue. The hypothesis is mainly supported by higher education experts (45.2%), followed by </w:t>
      </w:r>
      <w:r w:rsidRPr="004C7C0A">
        <w:rPr>
          <w:color w:val="auto"/>
          <w:lang w:val="en-GB"/>
        </w:rPr>
        <w:lastRenderedPageBreak/>
        <w:t>neurology specialists (36.4%) and marketing experts (18.9%). The same number of marketing experts (18.9%) disagree with the hypothesis, which means that the views of marketing experts are divided equally for and against.</w:t>
      </w:r>
    </w:p>
    <w:p w14:paraId="01264D60" w14:textId="295548EF" w:rsidR="00472771" w:rsidRPr="004C7C0A" w:rsidRDefault="00970B14" w:rsidP="00472771">
      <w:pPr>
        <w:ind w:firstLine="720"/>
        <w:jc w:val="both"/>
        <w:rPr>
          <w:color w:val="auto"/>
          <w:lang w:val="en-GB"/>
        </w:rPr>
      </w:pPr>
      <w:r w:rsidRPr="004C7C0A">
        <w:rPr>
          <w:color w:val="auto"/>
          <w:lang w:val="en-GB"/>
        </w:rPr>
        <w:t xml:space="preserve">Many critics of neuromarketing believe that since the results are obtained in a very complex way, it is very difficult to prove them. Specifically, it is considered that the analysis of consumer emotions </w:t>
      </w:r>
      <w:r w:rsidR="008C2510">
        <w:rPr>
          <w:color w:val="auto"/>
          <w:lang w:val="en-GB"/>
        </w:rPr>
        <w:t xml:space="preserve">following </w:t>
      </w:r>
      <w:r w:rsidRPr="004C7C0A">
        <w:rPr>
          <w:color w:val="auto"/>
          <w:lang w:val="en-GB"/>
        </w:rPr>
        <w:t xml:space="preserve">this type of research is </w:t>
      </w:r>
      <w:r w:rsidR="008C2510">
        <w:rPr>
          <w:color w:val="auto"/>
          <w:lang w:val="en-GB"/>
        </w:rPr>
        <w:t xml:space="preserve">created on the basis of a </w:t>
      </w:r>
      <w:r w:rsidRPr="004C7C0A">
        <w:rPr>
          <w:color w:val="auto"/>
          <w:lang w:val="en-GB"/>
        </w:rPr>
        <w:t>subjective feeling, and that it is very difficult to generalize consumer characteristics (</w:t>
      </w:r>
      <w:proofErr w:type="spellStart"/>
      <w:r w:rsidRPr="004C7C0A">
        <w:rPr>
          <w:color w:val="auto"/>
          <w:lang w:val="en-GB"/>
        </w:rPr>
        <w:t>Lajante</w:t>
      </w:r>
      <w:proofErr w:type="spellEnd"/>
      <w:r w:rsidRPr="004C7C0A">
        <w:rPr>
          <w:color w:val="auto"/>
          <w:lang w:val="en-GB"/>
        </w:rPr>
        <w:t xml:space="preserve"> &amp; </w:t>
      </w:r>
      <w:proofErr w:type="spellStart"/>
      <w:r w:rsidRPr="004C7C0A">
        <w:rPr>
          <w:color w:val="auto"/>
          <w:lang w:val="en-GB"/>
        </w:rPr>
        <w:t>Ladhari</w:t>
      </w:r>
      <w:proofErr w:type="spellEnd"/>
      <w:r w:rsidRPr="004C7C0A">
        <w:rPr>
          <w:color w:val="auto"/>
          <w:lang w:val="en-GB"/>
        </w:rPr>
        <w:t>, 2019).</w:t>
      </w:r>
    </w:p>
    <w:p w14:paraId="16F625D7" w14:textId="4F8A40B7" w:rsidR="00472771" w:rsidRPr="004C7C0A" w:rsidRDefault="00472771" w:rsidP="00472771">
      <w:pPr>
        <w:jc w:val="both"/>
        <w:rPr>
          <w:color w:val="auto"/>
          <w:lang w:val="en-GB"/>
        </w:rPr>
      </w:pPr>
      <w:r w:rsidRPr="004C7C0A">
        <w:rPr>
          <w:color w:val="auto"/>
          <w:lang w:val="en-GB"/>
        </w:rPr>
        <w:tab/>
      </w:r>
    </w:p>
    <w:p w14:paraId="7B922A2A" w14:textId="77777777" w:rsidR="00970B14" w:rsidRPr="004C7C0A" w:rsidRDefault="00970B14" w:rsidP="00397109">
      <w:pPr>
        <w:ind w:firstLine="720"/>
        <w:jc w:val="both"/>
        <w:rPr>
          <w:b/>
          <w:color w:val="auto"/>
          <w:lang w:val="en-GB"/>
        </w:rPr>
      </w:pPr>
    </w:p>
    <w:p w14:paraId="056172E3" w14:textId="05E1960F" w:rsidR="00397109" w:rsidRPr="004C7C0A" w:rsidRDefault="00472771" w:rsidP="00397109">
      <w:pPr>
        <w:ind w:firstLine="720"/>
        <w:jc w:val="both"/>
        <w:rPr>
          <w:b/>
          <w:color w:val="auto"/>
          <w:lang w:val="en-GB"/>
        </w:rPr>
      </w:pPr>
      <w:r w:rsidRPr="004C7C0A">
        <w:rPr>
          <w:b/>
          <w:color w:val="auto"/>
          <w:lang w:val="en-GB"/>
        </w:rPr>
        <w:t>Neuromarketing trends</w:t>
      </w:r>
    </w:p>
    <w:p w14:paraId="3B026A4C" w14:textId="141BE08A" w:rsidR="005C4606" w:rsidRPr="004C7C0A" w:rsidRDefault="005C4606" w:rsidP="005C4606">
      <w:pPr>
        <w:ind w:firstLine="720"/>
        <w:jc w:val="both"/>
        <w:rPr>
          <w:color w:val="auto"/>
          <w:lang w:val="en-GB"/>
        </w:rPr>
      </w:pPr>
      <w:r w:rsidRPr="004C7C0A">
        <w:rPr>
          <w:color w:val="auto"/>
          <w:lang w:val="en-GB"/>
        </w:rPr>
        <w:t xml:space="preserve">The creators of many new products and services have been trying for a long time to figure out what is the backbone for shaping the consumer motivation to buy, mainly through a unique consumer experience. One of the possible reasons lies in the fact that consumer attitudes often differ dramatically with regard to what constitutes their final choice when shopping, which leads to the conclusion that the results of traditional research methods do not necessarily coincide with consumer purchases (Agarwal &amp; Dutta, 2015). Since the traditional methods cannot include subconscious processing </w:t>
      </w:r>
      <w:r w:rsidR="002F25AA">
        <w:rPr>
          <w:color w:val="auto"/>
          <w:lang w:val="en-GB"/>
        </w:rPr>
        <w:t xml:space="preserve">that takes place </w:t>
      </w:r>
      <w:r w:rsidRPr="004C7C0A">
        <w:rPr>
          <w:color w:val="auto"/>
          <w:lang w:val="en-GB"/>
        </w:rPr>
        <w:t xml:space="preserve">in the minds of </w:t>
      </w:r>
      <w:r w:rsidR="002F25AA">
        <w:rPr>
          <w:color w:val="auto"/>
          <w:lang w:val="en-GB"/>
        </w:rPr>
        <w:t>consumers</w:t>
      </w:r>
      <w:r w:rsidRPr="004C7C0A">
        <w:rPr>
          <w:color w:val="auto"/>
          <w:lang w:val="en-GB"/>
        </w:rPr>
        <w:t xml:space="preserve">, this task is assigned to neuromarketing tools which can discreetly </w:t>
      </w:r>
      <w:r w:rsidR="0092696F">
        <w:rPr>
          <w:color w:val="auto"/>
          <w:lang w:val="en-GB"/>
        </w:rPr>
        <w:t>peek</w:t>
      </w:r>
      <w:r w:rsidRPr="004C7C0A">
        <w:rPr>
          <w:color w:val="auto"/>
          <w:lang w:val="en-GB"/>
        </w:rPr>
        <w:t xml:space="preserve"> into the functioning of the consumer's brain and </w:t>
      </w:r>
      <w:r w:rsidR="002F25AA" w:rsidRPr="004C7C0A">
        <w:rPr>
          <w:color w:val="auto"/>
          <w:lang w:val="en-GB"/>
        </w:rPr>
        <w:t>analyse</w:t>
      </w:r>
      <w:r w:rsidRPr="004C7C0A">
        <w:rPr>
          <w:color w:val="auto"/>
          <w:lang w:val="en-GB"/>
        </w:rPr>
        <w:t xml:space="preserve"> subsequent procedures in the process of buying. It is recognized that traditional marketing research mainly defines and </w:t>
      </w:r>
      <w:r w:rsidR="002F25AA" w:rsidRPr="004C7C0A">
        <w:rPr>
          <w:color w:val="auto"/>
          <w:lang w:val="en-GB"/>
        </w:rPr>
        <w:t>analyses</w:t>
      </w:r>
      <w:r w:rsidRPr="004C7C0A">
        <w:rPr>
          <w:color w:val="auto"/>
          <w:lang w:val="en-GB"/>
        </w:rPr>
        <w:t xml:space="preserve"> consumer preferences, while on the other hand neuromarketing research</w:t>
      </w:r>
      <w:r w:rsidR="009B1B7E">
        <w:rPr>
          <w:color w:val="auto"/>
          <w:lang w:val="en-GB"/>
        </w:rPr>
        <w:t>es</w:t>
      </w:r>
      <w:r w:rsidRPr="004C7C0A">
        <w:rPr>
          <w:color w:val="auto"/>
          <w:lang w:val="en-GB"/>
        </w:rPr>
        <w:t xml:space="preserve"> explain the </w:t>
      </w:r>
      <w:r w:rsidR="009B1B7E" w:rsidRPr="004C7C0A">
        <w:rPr>
          <w:color w:val="auto"/>
          <w:lang w:val="en-GB"/>
        </w:rPr>
        <w:t>consumers</w:t>
      </w:r>
      <w:r w:rsidR="009B1B7E">
        <w:rPr>
          <w:color w:val="auto"/>
          <w:lang w:val="en-GB"/>
        </w:rPr>
        <w:t>’</w:t>
      </w:r>
      <w:r w:rsidR="009B1B7E" w:rsidRPr="004C7C0A">
        <w:rPr>
          <w:color w:val="auto"/>
          <w:lang w:val="en-GB"/>
        </w:rPr>
        <w:t xml:space="preserve"> </w:t>
      </w:r>
      <w:r w:rsidRPr="004C7C0A">
        <w:rPr>
          <w:color w:val="auto"/>
          <w:lang w:val="en-GB"/>
        </w:rPr>
        <w:t xml:space="preserve">psychological aspects and very precise reasons for the purchase decision (Daugherty &amp; Hoffman, 2017).  </w:t>
      </w:r>
    </w:p>
    <w:p w14:paraId="66B4B5C8" w14:textId="1C39BA1E" w:rsidR="005C4606" w:rsidRDefault="005C4606" w:rsidP="005C4606">
      <w:pPr>
        <w:ind w:firstLine="720"/>
        <w:jc w:val="both"/>
        <w:rPr>
          <w:color w:val="auto"/>
          <w:lang w:val="en-GB"/>
        </w:rPr>
      </w:pPr>
      <w:r w:rsidRPr="004C7C0A">
        <w:rPr>
          <w:color w:val="auto"/>
          <w:lang w:val="en-GB"/>
        </w:rPr>
        <w:t xml:space="preserve">The development of neuromarketing techniques and trends therein has found its basis in the interest of economic organizations to continuously monitor and possibly influence the </w:t>
      </w:r>
      <w:r w:rsidR="009B1B7E" w:rsidRPr="004C7C0A">
        <w:rPr>
          <w:color w:val="auto"/>
          <w:lang w:val="en-GB"/>
        </w:rPr>
        <w:t>behaviour</w:t>
      </w:r>
      <w:r w:rsidRPr="004C7C0A">
        <w:rPr>
          <w:color w:val="auto"/>
          <w:lang w:val="en-GB"/>
        </w:rPr>
        <w:t xml:space="preserve"> of their target groups. It is not easy to unravel the motives and discover the thoughts of consumers when it comes to buying </w:t>
      </w:r>
      <w:r w:rsidR="009B1B7E">
        <w:rPr>
          <w:color w:val="auto"/>
          <w:lang w:val="en-GB"/>
        </w:rPr>
        <w:t xml:space="preserve">the </w:t>
      </w:r>
      <w:r w:rsidRPr="004C7C0A">
        <w:rPr>
          <w:color w:val="auto"/>
          <w:lang w:val="en-GB"/>
        </w:rPr>
        <w:t>products and services. This is the reason why more and more companies understand the importance of neuromarketing, which makes it easier to identify consumer needs and, conversely, to adequately meet market demands.</w:t>
      </w:r>
    </w:p>
    <w:p w14:paraId="6DA5CB0A" w14:textId="0C6B3D0A" w:rsidR="009A5F84" w:rsidRDefault="009A5F84" w:rsidP="005C4606">
      <w:pPr>
        <w:ind w:firstLine="720"/>
        <w:jc w:val="both"/>
        <w:rPr>
          <w:color w:val="auto"/>
          <w:lang w:val="en-GB"/>
        </w:rPr>
      </w:pPr>
    </w:p>
    <w:p w14:paraId="09116C99" w14:textId="7C7FD363" w:rsidR="009A5F84" w:rsidRDefault="009A5F84" w:rsidP="005C4606">
      <w:pPr>
        <w:ind w:firstLine="720"/>
        <w:jc w:val="both"/>
        <w:rPr>
          <w:color w:val="auto"/>
          <w:lang w:val="en-GB"/>
        </w:rPr>
      </w:pPr>
    </w:p>
    <w:p w14:paraId="4EDD8ACE" w14:textId="2422D4D5" w:rsidR="009A5F84" w:rsidRDefault="009A5F84" w:rsidP="005C4606">
      <w:pPr>
        <w:ind w:firstLine="720"/>
        <w:jc w:val="both"/>
        <w:rPr>
          <w:color w:val="auto"/>
          <w:lang w:val="en-GB"/>
        </w:rPr>
      </w:pPr>
    </w:p>
    <w:p w14:paraId="674BBA9B" w14:textId="5F42B43C" w:rsidR="009A5F84" w:rsidRDefault="009A5F84" w:rsidP="005C4606">
      <w:pPr>
        <w:ind w:firstLine="720"/>
        <w:jc w:val="both"/>
        <w:rPr>
          <w:color w:val="auto"/>
          <w:lang w:val="en-GB"/>
        </w:rPr>
      </w:pPr>
    </w:p>
    <w:p w14:paraId="1D09392A" w14:textId="05E2D229" w:rsidR="009A5F84" w:rsidRDefault="009A5F84" w:rsidP="005C4606">
      <w:pPr>
        <w:ind w:firstLine="720"/>
        <w:jc w:val="both"/>
        <w:rPr>
          <w:color w:val="auto"/>
          <w:lang w:val="en-GB"/>
        </w:rPr>
      </w:pPr>
    </w:p>
    <w:p w14:paraId="69A51076" w14:textId="7C756717" w:rsidR="009A5F84" w:rsidRDefault="009A5F84" w:rsidP="005C4606">
      <w:pPr>
        <w:ind w:firstLine="720"/>
        <w:jc w:val="both"/>
        <w:rPr>
          <w:color w:val="auto"/>
          <w:lang w:val="en-GB"/>
        </w:rPr>
      </w:pPr>
    </w:p>
    <w:p w14:paraId="3F00D098" w14:textId="1D4F3F26" w:rsidR="009A5F84" w:rsidRDefault="009A5F84" w:rsidP="005C4606">
      <w:pPr>
        <w:ind w:firstLine="720"/>
        <w:jc w:val="both"/>
        <w:rPr>
          <w:color w:val="auto"/>
          <w:lang w:val="en-GB"/>
        </w:rPr>
      </w:pPr>
    </w:p>
    <w:p w14:paraId="043645D0" w14:textId="3120E819" w:rsidR="009A5F84" w:rsidRDefault="009A5F84" w:rsidP="005C4606">
      <w:pPr>
        <w:ind w:firstLine="720"/>
        <w:jc w:val="both"/>
        <w:rPr>
          <w:color w:val="auto"/>
          <w:lang w:val="en-GB"/>
        </w:rPr>
      </w:pPr>
    </w:p>
    <w:p w14:paraId="5674CF03" w14:textId="77777777" w:rsidR="009A5F84" w:rsidRPr="004C7C0A" w:rsidRDefault="009A5F84" w:rsidP="005C4606">
      <w:pPr>
        <w:ind w:firstLine="720"/>
        <w:jc w:val="both"/>
        <w:rPr>
          <w:color w:val="auto"/>
          <w:lang w:val="en-GB"/>
        </w:rPr>
      </w:pPr>
    </w:p>
    <w:p w14:paraId="3DAEA122" w14:textId="77777777" w:rsidR="005C4606" w:rsidRPr="004C7C0A" w:rsidRDefault="005C4606" w:rsidP="005C4606">
      <w:pPr>
        <w:jc w:val="both"/>
        <w:rPr>
          <w:color w:val="auto"/>
          <w:lang w:val="en-GB"/>
        </w:rPr>
      </w:pPr>
    </w:p>
    <w:p w14:paraId="6F686945" w14:textId="0D5C04CD" w:rsidR="005C4606" w:rsidRPr="004C7C0A" w:rsidRDefault="005C4606" w:rsidP="005C4606">
      <w:pPr>
        <w:ind w:firstLine="720"/>
        <w:jc w:val="center"/>
        <w:rPr>
          <w:b/>
          <w:color w:val="auto"/>
          <w:lang w:val="en-GB"/>
        </w:rPr>
      </w:pPr>
      <w:r w:rsidRPr="004C7C0A">
        <w:rPr>
          <w:b/>
          <w:color w:val="auto"/>
          <w:lang w:val="en-GB"/>
        </w:rPr>
        <w:t xml:space="preserve">Table 2. Attitudes of respondents regarding familiarity with the new methodology of neuromarketing research </w:t>
      </w:r>
    </w:p>
    <w:tbl>
      <w:tblPr>
        <w:tblpPr w:leftFromText="180" w:rightFromText="180" w:vertAnchor="text" w:horzAnchor="margin" w:tblpXSpec="center" w:tblpY="2"/>
        <w:tblW w:w="89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14"/>
        <w:gridCol w:w="1772"/>
        <w:gridCol w:w="1250"/>
        <w:gridCol w:w="1248"/>
        <w:gridCol w:w="1250"/>
        <w:gridCol w:w="1243"/>
        <w:gridCol w:w="1209"/>
      </w:tblGrid>
      <w:tr w:rsidR="00C726BF" w:rsidRPr="004C7C0A" w14:paraId="1297C072" w14:textId="77777777" w:rsidTr="00672492">
        <w:trPr>
          <w:cantSplit/>
          <w:trHeight w:val="267"/>
          <w:tblHeader/>
        </w:trPr>
        <w:tc>
          <w:tcPr>
            <w:tcW w:w="1014"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139B66B1" w14:textId="77777777" w:rsidR="005C4606" w:rsidRPr="004C7C0A" w:rsidRDefault="005C4606" w:rsidP="00672492">
            <w:pPr>
              <w:jc w:val="both"/>
              <w:rPr>
                <w:color w:val="auto"/>
                <w:lang w:val="en-GB"/>
              </w:rPr>
            </w:pPr>
          </w:p>
        </w:tc>
        <w:tc>
          <w:tcPr>
            <w:tcW w:w="177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4BBF5A0F" w14:textId="77777777" w:rsidR="005C4606" w:rsidRPr="004C7C0A" w:rsidRDefault="005C4606" w:rsidP="00672492">
            <w:pPr>
              <w:jc w:val="both"/>
              <w:rPr>
                <w:color w:val="auto"/>
                <w:lang w:val="en-GB"/>
              </w:rPr>
            </w:pPr>
          </w:p>
        </w:tc>
        <w:tc>
          <w:tcPr>
            <w:tcW w:w="6200" w:type="dxa"/>
            <w:gridSpan w:val="5"/>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06EECF6A" w14:textId="77777777" w:rsidR="005C4606" w:rsidRPr="004C7C0A" w:rsidRDefault="005C4606" w:rsidP="00672492">
            <w:pPr>
              <w:jc w:val="both"/>
              <w:rPr>
                <w:color w:val="auto"/>
                <w:lang w:val="en-GB"/>
              </w:rPr>
            </w:pPr>
            <w:r w:rsidRPr="004C7C0A">
              <w:rPr>
                <w:color w:val="auto"/>
                <w:lang w:val="en-GB"/>
              </w:rPr>
              <w:t xml:space="preserve"> Neuromarketing research as a new methodology</w:t>
            </w:r>
          </w:p>
        </w:tc>
      </w:tr>
      <w:tr w:rsidR="00C726BF" w:rsidRPr="004C7C0A" w14:paraId="246E6CD9" w14:textId="77777777" w:rsidTr="009B1B7E">
        <w:trPr>
          <w:cantSplit/>
          <w:trHeight w:val="547"/>
          <w:tblHeader/>
        </w:trPr>
        <w:tc>
          <w:tcPr>
            <w:tcW w:w="2786"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62BE8BF6" w14:textId="77777777" w:rsidR="005C4606" w:rsidRPr="004C7C0A" w:rsidRDefault="005C4606" w:rsidP="00672492">
            <w:pPr>
              <w:jc w:val="both"/>
              <w:rPr>
                <w:color w:val="auto"/>
                <w:lang w:val="en-GB"/>
              </w:rPr>
            </w:pPr>
            <w:r w:rsidRPr="004C7C0A">
              <w:rPr>
                <w:color w:val="auto"/>
                <w:lang w:val="en-GB"/>
              </w:rPr>
              <w:t>Occupation</w:t>
            </w:r>
          </w:p>
        </w:tc>
        <w:tc>
          <w:tcPr>
            <w:tcW w:w="1250" w:type="dxa"/>
            <w:tcBorders>
              <w:left w:val="single" w:sz="16" w:space="0" w:color="000000"/>
              <w:bottom w:val="single" w:sz="16" w:space="0" w:color="000000"/>
            </w:tcBorders>
            <w:shd w:val="clear" w:color="auto" w:fill="FFFFFF"/>
            <w:tcMar>
              <w:top w:w="30" w:type="dxa"/>
              <w:left w:w="30" w:type="dxa"/>
              <w:bottom w:w="30" w:type="dxa"/>
              <w:right w:w="30" w:type="dxa"/>
            </w:tcMar>
            <w:vAlign w:val="center"/>
          </w:tcPr>
          <w:p w14:paraId="430C3F33" w14:textId="77777777" w:rsidR="005C4606" w:rsidRPr="004C7C0A" w:rsidRDefault="005C4606" w:rsidP="009B1B7E">
            <w:pPr>
              <w:rPr>
                <w:color w:val="auto"/>
                <w:lang w:val="en-GB"/>
              </w:rPr>
            </w:pPr>
            <w:r w:rsidRPr="004C7C0A">
              <w:rPr>
                <w:color w:val="auto"/>
                <w:lang w:val="en-GB"/>
              </w:rPr>
              <w:t>I am not familiar with it at all</w:t>
            </w:r>
          </w:p>
        </w:tc>
        <w:tc>
          <w:tcPr>
            <w:tcW w:w="1248" w:type="dxa"/>
            <w:tcBorders>
              <w:bottom w:val="single" w:sz="16" w:space="0" w:color="000000"/>
            </w:tcBorders>
            <w:shd w:val="clear" w:color="auto" w:fill="FFFFFF"/>
            <w:tcMar>
              <w:top w:w="30" w:type="dxa"/>
              <w:left w:w="30" w:type="dxa"/>
              <w:bottom w:w="30" w:type="dxa"/>
              <w:right w:w="30" w:type="dxa"/>
            </w:tcMar>
            <w:vAlign w:val="center"/>
          </w:tcPr>
          <w:p w14:paraId="47E15168" w14:textId="77777777" w:rsidR="005C4606" w:rsidRPr="004C7C0A" w:rsidRDefault="005C4606" w:rsidP="009B1B7E">
            <w:pPr>
              <w:rPr>
                <w:color w:val="auto"/>
                <w:lang w:val="en-GB"/>
              </w:rPr>
            </w:pPr>
            <w:r w:rsidRPr="004C7C0A">
              <w:rPr>
                <w:color w:val="auto"/>
                <w:lang w:val="en-GB"/>
              </w:rPr>
              <w:t>I am not familiar with it</w:t>
            </w:r>
          </w:p>
        </w:tc>
        <w:tc>
          <w:tcPr>
            <w:tcW w:w="1250" w:type="dxa"/>
            <w:tcBorders>
              <w:bottom w:val="single" w:sz="16" w:space="0" w:color="000000"/>
            </w:tcBorders>
            <w:shd w:val="clear" w:color="auto" w:fill="FFFFFF"/>
            <w:tcMar>
              <w:top w:w="30" w:type="dxa"/>
              <w:left w:w="30" w:type="dxa"/>
              <w:bottom w:w="30" w:type="dxa"/>
              <w:right w:w="30" w:type="dxa"/>
            </w:tcMar>
            <w:vAlign w:val="center"/>
          </w:tcPr>
          <w:p w14:paraId="29FCE05E" w14:textId="77777777" w:rsidR="005C4606" w:rsidRPr="004C7C0A" w:rsidRDefault="005C4606" w:rsidP="009B1B7E">
            <w:pPr>
              <w:rPr>
                <w:color w:val="auto"/>
                <w:lang w:val="en-GB"/>
              </w:rPr>
            </w:pPr>
            <w:r w:rsidRPr="004C7C0A">
              <w:rPr>
                <w:color w:val="auto"/>
                <w:lang w:val="en-GB"/>
              </w:rPr>
              <w:t>I have no opinion</w:t>
            </w:r>
          </w:p>
        </w:tc>
        <w:tc>
          <w:tcPr>
            <w:tcW w:w="1243" w:type="dxa"/>
            <w:tcBorders>
              <w:bottom w:val="single" w:sz="16" w:space="0" w:color="000000"/>
            </w:tcBorders>
            <w:shd w:val="clear" w:color="auto" w:fill="FFFFFF"/>
            <w:tcMar>
              <w:top w:w="30" w:type="dxa"/>
              <w:left w:w="30" w:type="dxa"/>
              <w:bottom w:w="30" w:type="dxa"/>
              <w:right w:w="30" w:type="dxa"/>
            </w:tcMar>
            <w:vAlign w:val="center"/>
          </w:tcPr>
          <w:p w14:paraId="65384AF7" w14:textId="77777777" w:rsidR="005C4606" w:rsidRPr="004C7C0A" w:rsidRDefault="005C4606" w:rsidP="009B1B7E">
            <w:pPr>
              <w:rPr>
                <w:color w:val="auto"/>
                <w:lang w:val="en-GB"/>
              </w:rPr>
            </w:pPr>
            <w:r w:rsidRPr="004C7C0A">
              <w:rPr>
                <w:color w:val="auto"/>
                <w:lang w:val="en-GB"/>
              </w:rPr>
              <w:t>I am familiar with it</w:t>
            </w:r>
          </w:p>
        </w:tc>
        <w:tc>
          <w:tcPr>
            <w:tcW w:w="1209" w:type="dxa"/>
            <w:tcBorders>
              <w:bottom w:val="single" w:sz="16" w:space="0" w:color="000000"/>
            </w:tcBorders>
            <w:shd w:val="clear" w:color="auto" w:fill="FFFFFF"/>
            <w:tcMar>
              <w:top w:w="30" w:type="dxa"/>
              <w:left w:w="30" w:type="dxa"/>
              <w:bottom w:w="30" w:type="dxa"/>
              <w:right w:w="30" w:type="dxa"/>
            </w:tcMar>
            <w:vAlign w:val="center"/>
          </w:tcPr>
          <w:p w14:paraId="3BA0D73F" w14:textId="77777777" w:rsidR="005C4606" w:rsidRPr="004C7C0A" w:rsidRDefault="005C4606" w:rsidP="009B1B7E">
            <w:pPr>
              <w:rPr>
                <w:color w:val="auto"/>
                <w:lang w:val="en-GB"/>
              </w:rPr>
            </w:pPr>
            <w:r w:rsidRPr="004C7C0A">
              <w:rPr>
                <w:color w:val="auto"/>
                <w:lang w:val="en-GB"/>
              </w:rPr>
              <w:t>I am fully familiar with it</w:t>
            </w:r>
          </w:p>
        </w:tc>
      </w:tr>
      <w:tr w:rsidR="00C726BF" w:rsidRPr="004C7C0A" w14:paraId="6B70F531" w14:textId="77777777" w:rsidTr="00672492">
        <w:trPr>
          <w:cantSplit/>
          <w:trHeight w:val="293"/>
          <w:tblHeader/>
        </w:trPr>
        <w:tc>
          <w:tcPr>
            <w:tcW w:w="1014" w:type="dxa"/>
            <w:vMerge w:val="restart"/>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3B5275F5" w14:textId="77777777" w:rsidR="005C4606" w:rsidRPr="004C7C0A" w:rsidRDefault="005C4606" w:rsidP="00672492">
            <w:pPr>
              <w:jc w:val="both"/>
              <w:rPr>
                <w:color w:val="auto"/>
                <w:lang w:val="en-GB"/>
              </w:rPr>
            </w:pPr>
          </w:p>
        </w:tc>
        <w:tc>
          <w:tcPr>
            <w:tcW w:w="177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5840986" w14:textId="77777777" w:rsidR="005C4606" w:rsidRPr="004C7C0A" w:rsidRDefault="005C4606" w:rsidP="00672492">
            <w:pPr>
              <w:jc w:val="both"/>
              <w:rPr>
                <w:color w:val="auto"/>
                <w:lang w:val="en-GB"/>
              </w:rPr>
            </w:pPr>
            <w:r w:rsidRPr="004C7C0A">
              <w:rPr>
                <w:color w:val="auto"/>
                <w:lang w:val="en-GB"/>
              </w:rPr>
              <w:t>Higher education expert</w:t>
            </w:r>
          </w:p>
        </w:tc>
        <w:tc>
          <w:tcPr>
            <w:tcW w:w="1250" w:type="dxa"/>
            <w:tcBorders>
              <w:top w:val="single" w:sz="16" w:space="0" w:color="000000"/>
              <w:left w:val="single" w:sz="16" w:space="0" w:color="000000"/>
              <w:bottom w:val="nil"/>
            </w:tcBorders>
            <w:shd w:val="clear" w:color="auto" w:fill="FFFFFF"/>
            <w:tcMar>
              <w:top w:w="30" w:type="dxa"/>
              <w:left w:w="30" w:type="dxa"/>
              <w:bottom w:w="30" w:type="dxa"/>
              <w:right w:w="30" w:type="dxa"/>
            </w:tcMar>
          </w:tcPr>
          <w:p w14:paraId="156E4B80" w14:textId="77777777" w:rsidR="005C4606" w:rsidRPr="004C7C0A" w:rsidRDefault="005C4606" w:rsidP="00672492">
            <w:pPr>
              <w:jc w:val="both"/>
              <w:rPr>
                <w:color w:val="auto"/>
                <w:lang w:val="en-GB"/>
              </w:rPr>
            </w:pPr>
            <w:r w:rsidRPr="004C7C0A">
              <w:rPr>
                <w:color w:val="auto"/>
                <w:lang w:val="en-GB"/>
              </w:rPr>
              <w:t>0,00%</w:t>
            </w:r>
          </w:p>
        </w:tc>
        <w:tc>
          <w:tcPr>
            <w:tcW w:w="1248" w:type="dxa"/>
            <w:tcBorders>
              <w:top w:val="single" w:sz="16" w:space="0" w:color="000000"/>
              <w:bottom w:val="nil"/>
            </w:tcBorders>
            <w:shd w:val="clear" w:color="auto" w:fill="FFFFFF"/>
            <w:tcMar>
              <w:top w:w="30" w:type="dxa"/>
              <w:left w:w="30" w:type="dxa"/>
              <w:bottom w:w="30" w:type="dxa"/>
              <w:right w:w="30" w:type="dxa"/>
            </w:tcMar>
          </w:tcPr>
          <w:p w14:paraId="43531D9B" w14:textId="77777777" w:rsidR="005C4606" w:rsidRPr="004C7C0A" w:rsidRDefault="005C4606" w:rsidP="00672492">
            <w:pPr>
              <w:jc w:val="both"/>
              <w:rPr>
                <w:color w:val="auto"/>
                <w:lang w:val="en-GB"/>
              </w:rPr>
            </w:pPr>
            <w:r w:rsidRPr="004C7C0A">
              <w:rPr>
                <w:color w:val="auto"/>
                <w:lang w:val="en-GB"/>
              </w:rPr>
              <w:t>3.23%</w:t>
            </w:r>
          </w:p>
        </w:tc>
        <w:tc>
          <w:tcPr>
            <w:tcW w:w="1250" w:type="dxa"/>
            <w:tcBorders>
              <w:top w:val="single" w:sz="16" w:space="0" w:color="000000"/>
              <w:bottom w:val="nil"/>
            </w:tcBorders>
            <w:shd w:val="clear" w:color="auto" w:fill="FFFFFF"/>
            <w:tcMar>
              <w:top w:w="30" w:type="dxa"/>
              <w:left w:w="30" w:type="dxa"/>
              <w:bottom w:w="30" w:type="dxa"/>
              <w:right w:w="30" w:type="dxa"/>
            </w:tcMar>
          </w:tcPr>
          <w:p w14:paraId="66A38E4F" w14:textId="77777777" w:rsidR="005C4606" w:rsidRPr="004C7C0A" w:rsidRDefault="005C4606" w:rsidP="00672492">
            <w:pPr>
              <w:jc w:val="both"/>
              <w:rPr>
                <w:color w:val="auto"/>
                <w:lang w:val="en-GB"/>
              </w:rPr>
            </w:pPr>
            <w:r w:rsidRPr="004C7C0A">
              <w:rPr>
                <w:color w:val="auto"/>
                <w:lang w:val="en-GB"/>
              </w:rPr>
              <w:t>12.90%</w:t>
            </w:r>
          </w:p>
        </w:tc>
        <w:tc>
          <w:tcPr>
            <w:tcW w:w="1243" w:type="dxa"/>
            <w:tcBorders>
              <w:top w:val="single" w:sz="16" w:space="0" w:color="000000"/>
              <w:bottom w:val="nil"/>
            </w:tcBorders>
            <w:shd w:val="clear" w:color="auto" w:fill="FFFFFF"/>
            <w:tcMar>
              <w:top w:w="30" w:type="dxa"/>
              <w:left w:w="30" w:type="dxa"/>
              <w:bottom w:w="30" w:type="dxa"/>
              <w:right w:w="30" w:type="dxa"/>
            </w:tcMar>
          </w:tcPr>
          <w:p w14:paraId="2B976616" w14:textId="77777777" w:rsidR="005C4606" w:rsidRPr="004C7C0A" w:rsidRDefault="005C4606" w:rsidP="00672492">
            <w:pPr>
              <w:jc w:val="both"/>
              <w:rPr>
                <w:color w:val="auto"/>
                <w:lang w:val="en-GB"/>
              </w:rPr>
            </w:pPr>
            <w:r w:rsidRPr="004C7C0A">
              <w:rPr>
                <w:color w:val="auto"/>
                <w:lang w:val="en-GB"/>
              </w:rPr>
              <w:t>58.06%</w:t>
            </w:r>
          </w:p>
        </w:tc>
        <w:tc>
          <w:tcPr>
            <w:tcW w:w="1209" w:type="dxa"/>
            <w:tcBorders>
              <w:top w:val="single" w:sz="16" w:space="0" w:color="000000"/>
              <w:bottom w:val="nil"/>
            </w:tcBorders>
            <w:shd w:val="clear" w:color="auto" w:fill="FFFFFF"/>
            <w:tcMar>
              <w:top w:w="30" w:type="dxa"/>
              <w:left w:w="30" w:type="dxa"/>
              <w:bottom w:w="30" w:type="dxa"/>
              <w:right w:w="30" w:type="dxa"/>
            </w:tcMar>
          </w:tcPr>
          <w:p w14:paraId="6A34175B" w14:textId="77777777" w:rsidR="005C4606" w:rsidRPr="004C7C0A" w:rsidRDefault="005C4606" w:rsidP="00672492">
            <w:pPr>
              <w:jc w:val="both"/>
              <w:rPr>
                <w:color w:val="auto"/>
                <w:lang w:val="en-GB"/>
              </w:rPr>
            </w:pPr>
            <w:r w:rsidRPr="004C7C0A">
              <w:rPr>
                <w:color w:val="auto"/>
                <w:lang w:val="en-GB"/>
              </w:rPr>
              <w:t>25.81%</w:t>
            </w:r>
          </w:p>
        </w:tc>
      </w:tr>
      <w:tr w:rsidR="00C726BF" w:rsidRPr="004C7C0A" w14:paraId="48BC05F1" w14:textId="77777777" w:rsidTr="00672492">
        <w:trPr>
          <w:cantSplit/>
          <w:trHeight w:val="122"/>
          <w:tblHeader/>
        </w:trPr>
        <w:tc>
          <w:tcPr>
            <w:tcW w:w="1014"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677B51A8" w14:textId="77777777" w:rsidR="005C4606" w:rsidRPr="004C7C0A" w:rsidRDefault="005C4606" w:rsidP="00672492">
            <w:pPr>
              <w:jc w:val="both"/>
              <w:rPr>
                <w:color w:val="auto"/>
                <w:lang w:val="en-GB"/>
              </w:rPr>
            </w:pPr>
          </w:p>
        </w:tc>
        <w:tc>
          <w:tcPr>
            <w:tcW w:w="1772" w:type="dxa"/>
            <w:tcBorders>
              <w:top w:val="nil"/>
              <w:left w:val="nil"/>
              <w:bottom w:val="nil"/>
              <w:right w:val="single" w:sz="16" w:space="0" w:color="000000"/>
            </w:tcBorders>
            <w:shd w:val="clear" w:color="auto" w:fill="FFFFFF"/>
            <w:tcMar>
              <w:top w:w="30" w:type="dxa"/>
              <w:left w:w="30" w:type="dxa"/>
              <w:bottom w:w="30" w:type="dxa"/>
              <w:right w:w="30" w:type="dxa"/>
            </w:tcMar>
          </w:tcPr>
          <w:p w14:paraId="00F899CA" w14:textId="77777777" w:rsidR="005C4606" w:rsidRPr="004C7C0A" w:rsidRDefault="005C4606" w:rsidP="00672492">
            <w:pPr>
              <w:jc w:val="both"/>
              <w:rPr>
                <w:color w:val="auto"/>
                <w:lang w:val="en-GB"/>
              </w:rPr>
            </w:pPr>
            <w:r w:rsidRPr="004C7C0A">
              <w:rPr>
                <w:color w:val="auto"/>
                <w:lang w:val="en-GB"/>
              </w:rPr>
              <w:t>Neurology specialist</w:t>
            </w:r>
          </w:p>
        </w:tc>
        <w:tc>
          <w:tcPr>
            <w:tcW w:w="1250" w:type="dxa"/>
            <w:tcBorders>
              <w:top w:val="nil"/>
              <w:left w:val="single" w:sz="16" w:space="0" w:color="000000"/>
              <w:bottom w:val="nil"/>
            </w:tcBorders>
            <w:shd w:val="clear" w:color="auto" w:fill="FFFFFF"/>
            <w:tcMar>
              <w:top w:w="30" w:type="dxa"/>
              <w:left w:w="30" w:type="dxa"/>
              <w:bottom w:w="30" w:type="dxa"/>
              <w:right w:w="30" w:type="dxa"/>
            </w:tcMar>
          </w:tcPr>
          <w:p w14:paraId="5C30823E" w14:textId="77777777" w:rsidR="005C4606" w:rsidRPr="004C7C0A" w:rsidRDefault="005C4606" w:rsidP="00672492">
            <w:pPr>
              <w:jc w:val="both"/>
              <w:rPr>
                <w:color w:val="auto"/>
                <w:lang w:val="en-GB"/>
              </w:rPr>
            </w:pPr>
            <w:r w:rsidRPr="004C7C0A">
              <w:rPr>
                <w:color w:val="auto"/>
                <w:lang w:val="en-GB"/>
              </w:rPr>
              <w:t>0,00%</w:t>
            </w:r>
          </w:p>
        </w:tc>
        <w:tc>
          <w:tcPr>
            <w:tcW w:w="1248" w:type="dxa"/>
            <w:tcBorders>
              <w:top w:val="nil"/>
              <w:bottom w:val="nil"/>
            </w:tcBorders>
            <w:shd w:val="clear" w:color="auto" w:fill="FFFFFF"/>
            <w:tcMar>
              <w:top w:w="30" w:type="dxa"/>
              <w:left w:w="30" w:type="dxa"/>
              <w:bottom w:w="30" w:type="dxa"/>
              <w:right w:w="30" w:type="dxa"/>
            </w:tcMar>
          </w:tcPr>
          <w:p w14:paraId="4C0176A4" w14:textId="77777777" w:rsidR="005C4606" w:rsidRPr="004C7C0A" w:rsidRDefault="005C4606" w:rsidP="00672492">
            <w:pPr>
              <w:jc w:val="both"/>
              <w:rPr>
                <w:color w:val="auto"/>
                <w:lang w:val="en-GB"/>
              </w:rPr>
            </w:pPr>
            <w:r w:rsidRPr="004C7C0A">
              <w:rPr>
                <w:color w:val="auto"/>
                <w:lang w:val="en-GB"/>
              </w:rPr>
              <w:t>0,00%</w:t>
            </w:r>
          </w:p>
        </w:tc>
        <w:tc>
          <w:tcPr>
            <w:tcW w:w="1250" w:type="dxa"/>
            <w:tcBorders>
              <w:top w:val="nil"/>
              <w:bottom w:val="nil"/>
            </w:tcBorders>
            <w:shd w:val="clear" w:color="auto" w:fill="FFFFFF"/>
            <w:tcMar>
              <w:top w:w="30" w:type="dxa"/>
              <w:left w:w="30" w:type="dxa"/>
              <w:bottom w:w="30" w:type="dxa"/>
              <w:right w:w="30" w:type="dxa"/>
            </w:tcMar>
          </w:tcPr>
          <w:p w14:paraId="6F314904" w14:textId="77777777" w:rsidR="005C4606" w:rsidRPr="004C7C0A" w:rsidRDefault="005C4606" w:rsidP="00672492">
            <w:pPr>
              <w:jc w:val="both"/>
              <w:rPr>
                <w:color w:val="auto"/>
                <w:lang w:val="en-GB"/>
              </w:rPr>
            </w:pPr>
            <w:r w:rsidRPr="004C7C0A">
              <w:rPr>
                <w:color w:val="auto"/>
                <w:lang w:val="en-GB"/>
              </w:rPr>
              <w:t>36.36%</w:t>
            </w:r>
          </w:p>
        </w:tc>
        <w:tc>
          <w:tcPr>
            <w:tcW w:w="1243" w:type="dxa"/>
            <w:tcBorders>
              <w:top w:val="nil"/>
              <w:bottom w:val="nil"/>
            </w:tcBorders>
            <w:shd w:val="clear" w:color="auto" w:fill="FFFFFF"/>
            <w:tcMar>
              <w:top w:w="30" w:type="dxa"/>
              <w:left w:w="30" w:type="dxa"/>
              <w:bottom w:w="30" w:type="dxa"/>
              <w:right w:w="30" w:type="dxa"/>
            </w:tcMar>
          </w:tcPr>
          <w:p w14:paraId="50CB1DAE" w14:textId="77777777" w:rsidR="005C4606" w:rsidRPr="004C7C0A" w:rsidRDefault="005C4606" w:rsidP="00672492">
            <w:pPr>
              <w:jc w:val="both"/>
              <w:rPr>
                <w:color w:val="auto"/>
                <w:lang w:val="en-GB"/>
              </w:rPr>
            </w:pPr>
            <w:r w:rsidRPr="004C7C0A">
              <w:rPr>
                <w:color w:val="auto"/>
                <w:lang w:val="en-GB"/>
              </w:rPr>
              <w:t>59.09%</w:t>
            </w:r>
          </w:p>
        </w:tc>
        <w:tc>
          <w:tcPr>
            <w:tcW w:w="1209" w:type="dxa"/>
            <w:tcBorders>
              <w:top w:val="nil"/>
              <w:bottom w:val="nil"/>
            </w:tcBorders>
            <w:shd w:val="clear" w:color="auto" w:fill="FFFFFF"/>
            <w:tcMar>
              <w:top w:w="30" w:type="dxa"/>
              <w:left w:w="30" w:type="dxa"/>
              <w:bottom w:w="30" w:type="dxa"/>
              <w:right w:w="30" w:type="dxa"/>
            </w:tcMar>
          </w:tcPr>
          <w:p w14:paraId="1B3E8689" w14:textId="77777777" w:rsidR="005C4606" w:rsidRPr="004C7C0A" w:rsidRDefault="005C4606" w:rsidP="00672492">
            <w:pPr>
              <w:jc w:val="both"/>
              <w:rPr>
                <w:color w:val="auto"/>
                <w:lang w:val="en-GB"/>
              </w:rPr>
            </w:pPr>
            <w:r w:rsidRPr="004C7C0A">
              <w:rPr>
                <w:color w:val="auto"/>
                <w:lang w:val="en-GB"/>
              </w:rPr>
              <w:t>4.55%</w:t>
            </w:r>
          </w:p>
        </w:tc>
      </w:tr>
      <w:tr w:rsidR="00C726BF" w:rsidRPr="004C7C0A" w14:paraId="63E869B0" w14:textId="77777777" w:rsidTr="00672492">
        <w:trPr>
          <w:cantSplit/>
          <w:trHeight w:val="122"/>
          <w:tblHeader/>
        </w:trPr>
        <w:tc>
          <w:tcPr>
            <w:tcW w:w="1014"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703CD606" w14:textId="77777777" w:rsidR="005C4606" w:rsidRPr="004C7C0A" w:rsidRDefault="005C4606" w:rsidP="00672492">
            <w:pPr>
              <w:jc w:val="both"/>
              <w:rPr>
                <w:color w:val="auto"/>
                <w:lang w:val="en-GB"/>
              </w:rPr>
            </w:pPr>
          </w:p>
        </w:tc>
        <w:tc>
          <w:tcPr>
            <w:tcW w:w="1772" w:type="dxa"/>
            <w:tcBorders>
              <w:top w:val="nil"/>
              <w:left w:val="nil"/>
              <w:bottom w:val="nil"/>
              <w:right w:val="single" w:sz="16" w:space="0" w:color="000000"/>
            </w:tcBorders>
            <w:shd w:val="clear" w:color="auto" w:fill="FFFFFF"/>
            <w:tcMar>
              <w:top w:w="30" w:type="dxa"/>
              <w:left w:w="30" w:type="dxa"/>
              <w:bottom w:w="30" w:type="dxa"/>
              <w:right w:w="30" w:type="dxa"/>
            </w:tcMar>
          </w:tcPr>
          <w:p w14:paraId="68EB9E76" w14:textId="77777777" w:rsidR="005C4606" w:rsidRPr="004C7C0A" w:rsidRDefault="005C4606" w:rsidP="00672492">
            <w:pPr>
              <w:jc w:val="both"/>
              <w:rPr>
                <w:color w:val="auto"/>
                <w:lang w:val="en-GB"/>
              </w:rPr>
            </w:pPr>
            <w:r w:rsidRPr="004C7C0A">
              <w:rPr>
                <w:color w:val="auto"/>
                <w:lang w:val="en-GB"/>
              </w:rPr>
              <w:t>Marketing expert</w:t>
            </w:r>
          </w:p>
        </w:tc>
        <w:tc>
          <w:tcPr>
            <w:tcW w:w="1250" w:type="dxa"/>
            <w:tcBorders>
              <w:top w:val="nil"/>
              <w:left w:val="single" w:sz="16" w:space="0" w:color="000000"/>
              <w:bottom w:val="nil"/>
            </w:tcBorders>
            <w:shd w:val="clear" w:color="auto" w:fill="FFFFFF"/>
            <w:tcMar>
              <w:top w:w="30" w:type="dxa"/>
              <w:left w:w="30" w:type="dxa"/>
              <w:bottom w:w="30" w:type="dxa"/>
              <w:right w:w="30" w:type="dxa"/>
            </w:tcMar>
          </w:tcPr>
          <w:p w14:paraId="322AFF7E" w14:textId="77777777" w:rsidR="005C4606" w:rsidRPr="004C7C0A" w:rsidRDefault="005C4606" w:rsidP="00672492">
            <w:pPr>
              <w:jc w:val="both"/>
              <w:rPr>
                <w:color w:val="auto"/>
                <w:lang w:val="en-GB"/>
              </w:rPr>
            </w:pPr>
            <w:r w:rsidRPr="004C7C0A">
              <w:rPr>
                <w:color w:val="auto"/>
                <w:lang w:val="en-GB"/>
              </w:rPr>
              <w:t>1.89%</w:t>
            </w:r>
          </w:p>
        </w:tc>
        <w:tc>
          <w:tcPr>
            <w:tcW w:w="1248" w:type="dxa"/>
            <w:tcBorders>
              <w:top w:val="nil"/>
              <w:bottom w:val="nil"/>
            </w:tcBorders>
            <w:shd w:val="clear" w:color="auto" w:fill="FFFFFF"/>
            <w:tcMar>
              <w:top w:w="30" w:type="dxa"/>
              <w:left w:w="30" w:type="dxa"/>
              <w:bottom w:w="30" w:type="dxa"/>
              <w:right w:w="30" w:type="dxa"/>
            </w:tcMar>
          </w:tcPr>
          <w:p w14:paraId="36984A75" w14:textId="77777777" w:rsidR="005C4606" w:rsidRPr="004C7C0A" w:rsidRDefault="005C4606" w:rsidP="00672492">
            <w:pPr>
              <w:jc w:val="both"/>
              <w:rPr>
                <w:color w:val="auto"/>
                <w:lang w:val="en-GB"/>
              </w:rPr>
            </w:pPr>
            <w:r w:rsidRPr="004C7C0A">
              <w:rPr>
                <w:color w:val="auto"/>
                <w:lang w:val="en-GB"/>
              </w:rPr>
              <w:t>16.98%</w:t>
            </w:r>
          </w:p>
        </w:tc>
        <w:tc>
          <w:tcPr>
            <w:tcW w:w="1250" w:type="dxa"/>
            <w:tcBorders>
              <w:top w:val="nil"/>
              <w:bottom w:val="nil"/>
            </w:tcBorders>
            <w:shd w:val="clear" w:color="auto" w:fill="FFFFFF"/>
            <w:tcMar>
              <w:top w:w="30" w:type="dxa"/>
              <w:left w:w="30" w:type="dxa"/>
              <w:bottom w:w="30" w:type="dxa"/>
              <w:right w:w="30" w:type="dxa"/>
            </w:tcMar>
          </w:tcPr>
          <w:p w14:paraId="0B6D4180" w14:textId="77777777" w:rsidR="005C4606" w:rsidRPr="004C7C0A" w:rsidRDefault="005C4606" w:rsidP="00672492">
            <w:pPr>
              <w:jc w:val="both"/>
              <w:rPr>
                <w:color w:val="auto"/>
                <w:lang w:val="en-GB"/>
              </w:rPr>
            </w:pPr>
            <w:r w:rsidRPr="004C7C0A">
              <w:rPr>
                <w:color w:val="auto"/>
                <w:lang w:val="en-GB"/>
              </w:rPr>
              <w:t>20.75%</w:t>
            </w:r>
          </w:p>
        </w:tc>
        <w:tc>
          <w:tcPr>
            <w:tcW w:w="1243" w:type="dxa"/>
            <w:tcBorders>
              <w:top w:val="nil"/>
              <w:bottom w:val="nil"/>
            </w:tcBorders>
            <w:shd w:val="clear" w:color="auto" w:fill="FFFFFF"/>
            <w:tcMar>
              <w:top w:w="30" w:type="dxa"/>
              <w:left w:w="30" w:type="dxa"/>
              <w:bottom w:w="30" w:type="dxa"/>
              <w:right w:w="30" w:type="dxa"/>
            </w:tcMar>
          </w:tcPr>
          <w:p w14:paraId="79767A8D" w14:textId="77777777" w:rsidR="005C4606" w:rsidRPr="004C7C0A" w:rsidRDefault="005C4606" w:rsidP="00672492">
            <w:pPr>
              <w:jc w:val="both"/>
              <w:rPr>
                <w:color w:val="auto"/>
                <w:lang w:val="en-GB"/>
              </w:rPr>
            </w:pPr>
            <w:r w:rsidRPr="004C7C0A">
              <w:rPr>
                <w:color w:val="auto"/>
                <w:lang w:val="en-GB"/>
              </w:rPr>
              <w:t>50.94%</w:t>
            </w:r>
          </w:p>
        </w:tc>
        <w:tc>
          <w:tcPr>
            <w:tcW w:w="1209" w:type="dxa"/>
            <w:tcBorders>
              <w:top w:val="nil"/>
              <w:bottom w:val="nil"/>
            </w:tcBorders>
            <w:shd w:val="clear" w:color="auto" w:fill="FFFFFF"/>
            <w:tcMar>
              <w:top w:w="30" w:type="dxa"/>
              <w:left w:w="30" w:type="dxa"/>
              <w:bottom w:w="30" w:type="dxa"/>
              <w:right w:w="30" w:type="dxa"/>
            </w:tcMar>
          </w:tcPr>
          <w:p w14:paraId="5148761F" w14:textId="77777777" w:rsidR="005C4606" w:rsidRPr="004C7C0A" w:rsidRDefault="005C4606" w:rsidP="00672492">
            <w:pPr>
              <w:jc w:val="both"/>
              <w:rPr>
                <w:color w:val="auto"/>
                <w:lang w:val="en-GB"/>
              </w:rPr>
            </w:pPr>
            <w:r w:rsidRPr="004C7C0A">
              <w:rPr>
                <w:color w:val="auto"/>
                <w:lang w:val="en-GB"/>
              </w:rPr>
              <w:t>9.43%</w:t>
            </w:r>
          </w:p>
        </w:tc>
      </w:tr>
      <w:tr w:rsidR="00C726BF" w:rsidRPr="004C7C0A" w14:paraId="56086003" w14:textId="77777777" w:rsidTr="00672492">
        <w:trPr>
          <w:cantSplit/>
          <w:trHeight w:val="122"/>
          <w:tblHeader/>
        </w:trPr>
        <w:tc>
          <w:tcPr>
            <w:tcW w:w="1014" w:type="dxa"/>
            <w:vMerge/>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14:paraId="662B6A63" w14:textId="77777777" w:rsidR="005C4606" w:rsidRPr="004C7C0A" w:rsidRDefault="005C4606" w:rsidP="00672492">
            <w:pPr>
              <w:jc w:val="both"/>
              <w:rPr>
                <w:color w:val="auto"/>
                <w:lang w:val="en-GB"/>
              </w:rPr>
            </w:pPr>
          </w:p>
        </w:tc>
        <w:tc>
          <w:tcPr>
            <w:tcW w:w="1772" w:type="dxa"/>
            <w:tcBorders>
              <w:top w:val="nil"/>
              <w:left w:val="nil"/>
              <w:bottom w:val="nil"/>
              <w:right w:val="single" w:sz="16" w:space="0" w:color="000000"/>
            </w:tcBorders>
            <w:shd w:val="clear" w:color="auto" w:fill="FFFFFF"/>
            <w:tcMar>
              <w:top w:w="30" w:type="dxa"/>
              <w:left w:w="30" w:type="dxa"/>
              <w:bottom w:w="30" w:type="dxa"/>
              <w:right w:w="30" w:type="dxa"/>
            </w:tcMar>
          </w:tcPr>
          <w:p w14:paraId="2A9D55EC" w14:textId="77777777" w:rsidR="005C4606" w:rsidRPr="004C7C0A" w:rsidRDefault="005C4606" w:rsidP="00672492">
            <w:pPr>
              <w:jc w:val="both"/>
              <w:rPr>
                <w:color w:val="auto"/>
                <w:lang w:val="en-GB"/>
              </w:rPr>
            </w:pPr>
            <w:r w:rsidRPr="004C7C0A">
              <w:rPr>
                <w:color w:val="auto"/>
                <w:lang w:val="en-GB"/>
              </w:rPr>
              <w:t>Other</w:t>
            </w:r>
          </w:p>
        </w:tc>
        <w:tc>
          <w:tcPr>
            <w:tcW w:w="1250" w:type="dxa"/>
            <w:tcBorders>
              <w:top w:val="nil"/>
              <w:left w:val="single" w:sz="16" w:space="0" w:color="000000"/>
              <w:bottom w:val="nil"/>
            </w:tcBorders>
            <w:shd w:val="clear" w:color="auto" w:fill="FFFFFF"/>
            <w:tcMar>
              <w:top w:w="30" w:type="dxa"/>
              <w:left w:w="30" w:type="dxa"/>
              <w:bottom w:w="30" w:type="dxa"/>
              <w:right w:w="30" w:type="dxa"/>
            </w:tcMar>
          </w:tcPr>
          <w:p w14:paraId="70F5FF2C" w14:textId="77777777" w:rsidR="005C4606" w:rsidRPr="004C7C0A" w:rsidRDefault="005C4606" w:rsidP="00672492">
            <w:pPr>
              <w:jc w:val="both"/>
              <w:rPr>
                <w:color w:val="auto"/>
                <w:lang w:val="en-GB"/>
              </w:rPr>
            </w:pPr>
            <w:r w:rsidRPr="004C7C0A">
              <w:rPr>
                <w:color w:val="auto"/>
                <w:lang w:val="en-GB"/>
              </w:rPr>
              <w:t>0,00%</w:t>
            </w:r>
          </w:p>
        </w:tc>
        <w:tc>
          <w:tcPr>
            <w:tcW w:w="1248" w:type="dxa"/>
            <w:tcBorders>
              <w:top w:val="nil"/>
              <w:bottom w:val="nil"/>
            </w:tcBorders>
            <w:shd w:val="clear" w:color="auto" w:fill="FFFFFF"/>
            <w:tcMar>
              <w:top w:w="30" w:type="dxa"/>
              <w:left w:w="30" w:type="dxa"/>
              <w:bottom w:w="30" w:type="dxa"/>
              <w:right w:w="30" w:type="dxa"/>
            </w:tcMar>
          </w:tcPr>
          <w:p w14:paraId="284B1CEB" w14:textId="77777777" w:rsidR="005C4606" w:rsidRPr="004C7C0A" w:rsidRDefault="005C4606" w:rsidP="00672492">
            <w:pPr>
              <w:jc w:val="both"/>
              <w:rPr>
                <w:color w:val="auto"/>
                <w:lang w:val="en-GB"/>
              </w:rPr>
            </w:pPr>
            <w:r w:rsidRPr="004C7C0A">
              <w:rPr>
                <w:color w:val="auto"/>
                <w:lang w:val="en-GB"/>
              </w:rPr>
              <w:t>0,00%</w:t>
            </w:r>
          </w:p>
        </w:tc>
        <w:tc>
          <w:tcPr>
            <w:tcW w:w="1250" w:type="dxa"/>
            <w:tcBorders>
              <w:top w:val="nil"/>
              <w:bottom w:val="nil"/>
            </w:tcBorders>
            <w:shd w:val="clear" w:color="auto" w:fill="FFFFFF"/>
            <w:tcMar>
              <w:top w:w="30" w:type="dxa"/>
              <w:left w:w="30" w:type="dxa"/>
              <w:bottom w:w="30" w:type="dxa"/>
              <w:right w:w="30" w:type="dxa"/>
            </w:tcMar>
          </w:tcPr>
          <w:p w14:paraId="64A1266E" w14:textId="77777777" w:rsidR="005C4606" w:rsidRPr="004C7C0A" w:rsidRDefault="005C4606" w:rsidP="00672492">
            <w:pPr>
              <w:jc w:val="both"/>
              <w:rPr>
                <w:color w:val="auto"/>
                <w:lang w:val="en-GB"/>
              </w:rPr>
            </w:pPr>
            <w:r w:rsidRPr="004C7C0A">
              <w:rPr>
                <w:color w:val="auto"/>
                <w:lang w:val="en-GB"/>
              </w:rPr>
              <w:t>66.67%</w:t>
            </w:r>
          </w:p>
        </w:tc>
        <w:tc>
          <w:tcPr>
            <w:tcW w:w="1243" w:type="dxa"/>
            <w:tcBorders>
              <w:top w:val="nil"/>
              <w:bottom w:val="nil"/>
            </w:tcBorders>
            <w:shd w:val="clear" w:color="auto" w:fill="FFFFFF"/>
            <w:tcMar>
              <w:top w:w="30" w:type="dxa"/>
              <w:left w:w="30" w:type="dxa"/>
              <w:bottom w:w="30" w:type="dxa"/>
              <w:right w:w="30" w:type="dxa"/>
            </w:tcMar>
          </w:tcPr>
          <w:p w14:paraId="154C399B" w14:textId="77777777" w:rsidR="005C4606" w:rsidRPr="004C7C0A" w:rsidRDefault="005C4606" w:rsidP="00672492">
            <w:pPr>
              <w:jc w:val="both"/>
              <w:rPr>
                <w:color w:val="auto"/>
                <w:lang w:val="en-GB"/>
              </w:rPr>
            </w:pPr>
            <w:r w:rsidRPr="004C7C0A">
              <w:rPr>
                <w:color w:val="auto"/>
                <w:lang w:val="en-GB"/>
              </w:rPr>
              <w:t>33.33%</w:t>
            </w:r>
          </w:p>
        </w:tc>
        <w:tc>
          <w:tcPr>
            <w:tcW w:w="1209" w:type="dxa"/>
            <w:tcBorders>
              <w:top w:val="nil"/>
              <w:bottom w:val="nil"/>
            </w:tcBorders>
            <w:shd w:val="clear" w:color="auto" w:fill="FFFFFF"/>
            <w:tcMar>
              <w:top w:w="30" w:type="dxa"/>
              <w:left w:w="30" w:type="dxa"/>
              <w:bottom w:w="30" w:type="dxa"/>
              <w:right w:w="30" w:type="dxa"/>
            </w:tcMar>
          </w:tcPr>
          <w:p w14:paraId="284ABB83" w14:textId="77777777" w:rsidR="005C4606" w:rsidRPr="004C7C0A" w:rsidRDefault="005C4606" w:rsidP="00672492">
            <w:pPr>
              <w:jc w:val="both"/>
              <w:rPr>
                <w:color w:val="auto"/>
                <w:lang w:val="en-GB"/>
              </w:rPr>
            </w:pPr>
            <w:r w:rsidRPr="004C7C0A">
              <w:rPr>
                <w:color w:val="auto"/>
                <w:lang w:val="en-GB"/>
              </w:rPr>
              <w:t>0,00%</w:t>
            </w:r>
          </w:p>
        </w:tc>
      </w:tr>
    </w:tbl>
    <w:p w14:paraId="1A58419D" w14:textId="77777777" w:rsidR="005C4606" w:rsidRPr="004C7C0A" w:rsidRDefault="005C4606" w:rsidP="005C4606">
      <w:pPr>
        <w:jc w:val="both"/>
        <w:rPr>
          <w:color w:val="auto"/>
          <w:lang w:val="en-GB"/>
        </w:rPr>
      </w:pPr>
    </w:p>
    <w:p w14:paraId="46D9D470" w14:textId="77777777" w:rsidR="005C4606" w:rsidRPr="004C7C0A" w:rsidRDefault="005C4606" w:rsidP="005C4606">
      <w:pPr>
        <w:jc w:val="center"/>
        <w:rPr>
          <w:color w:val="auto"/>
          <w:sz w:val="20"/>
          <w:szCs w:val="20"/>
          <w:lang w:val="en-GB"/>
        </w:rPr>
      </w:pPr>
    </w:p>
    <w:p w14:paraId="2DB7B391" w14:textId="1787EEDB" w:rsidR="005C4606" w:rsidRPr="00126046" w:rsidRDefault="005C4606" w:rsidP="005C4606">
      <w:pPr>
        <w:jc w:val="center"/>
        <w:rPr>
          <w:rFonts w:asciiTheme="majorBidi" w:hAnsiTheme="majorBidi" w:cstheme="majorBidi"/>
          <w:color w:val="auto"/>
          <w:sz w:val="20"/>
          <w:szCs w:val="20"/>
          <w:lang w:val="en-GB"/>
        </w:rPr>
      </w:pPr>
      <w:r w:rsidRPr="004C7C0A">
        <w:rPr>
          <w:color w:val="auto"/>
          <w:sz w:val="20"/>
          <w:lang w:val="en-GB"/>
        </w:rPr>
        <w:t xml:space="preserve">Source: </w:t>
      </w:r>
      <w:proofErr w:type="spellStart"/>
      <w:r w:rsidRPr="00126046">
        <w:rPr>
          <w:rFonts w:asciiTheme="majorBidi" w:hAnsiTheme="majorBidi" w:cstheme="majorBidi"/>
          <w:color w:val="auto"/>
          <w:sz w:val="20"/>
          <w:lang w:val="en-GB"/>
        </w:rPr>
        <w:t>Slijepčević</w:t>
      </w:r>
      <w:proofErr w:type="spellEnd"/>
      <w:r w:rsidRPr="00126046">
        <w:rPr>
          <w:rFonts w:asciiTheme="majorBidi" w:hAnsiTheme="majorBidi" w:cstheme="majorBidi"/>
          <w:color w:val="auto"/>
          <w:sz w:val="20"/>
          <w:lang w:val="en-GB"/>
        </w:rPr>
        <w:t>, M.</w:t>
      </w:r>
      <w:proofErr w:type="gramStart"/>
      <w:r w:rsidRPr="00126046">
        <w:rPr>
          <w:rFonts w:asciiTheme="majorBidi" w:hAnsiTheme="majorBidi" w:cstheme="majorBidi"/>
          <w:color w:val="auto"/>
          <w:sz w:val="20"/>
          <w:lang w:val="en-GB"/>
        </w:rPr>
        <w:t xml:space="preserve">,  </w:t>
      </w:r>
      <w:proofErr w:type="spellStart"/>
      <w:r w:rsidRPr="00126046">
        <w:rPr>
          <w:rFonts w:asciiTheme="majorBidi" w:hAnsiTheme="majorBidi" w:cstheme="majorBidi"/>
          <w:color w:val="auto"/>
          <w:sz w:val="20"/>
          <w:lang w:val="en-GB"/>
        </w:rPr>
        <w:t>Popović</w:t>
      </w:r>
      <w:proofErr w:type="spellEnd"/>
      <w:proofErr w:type="gramEnd"/>
      <w:r w:rsidRPr="00126046">
        <w:rPr>
          <w:rFonts w:asciiTheme="majorBidi" w:hAnsiTheme="majorBidi" w:cstheme="majorBidi"/>
          <w:color w:val="auto"/>
          <w:sz w:val="20"/>
          <w:lang w:val="en-GB"/>
        </w:rPr>
        <w:t xml:space="preserve"> </w:t>
      </w:r>
      <w:proofErr w:type="spellStart"/>
      <w:r w:rsidRPr="00126046">
        <w:rPr>
          <w:rFonts w:asciiTheme="majorBidi" w:hAnsiTheme="majorBidi" w:cstheme="majorBidi"/>
          <w:color w:val="auto"/>
          <w:sz w:val="20"/>
          <w:lang w:val="en-GB"/>
        </w:rPr>
        <w:t>Šević</w:t>
      </w:r>
      <w:proofErr w:type="spellEnd"/>
      <w:r w:rsidRPr="00126046">
        <w:rPr>
          <w:rFonts w:asciiTheme="majorBidi" w:hAnsiTheme="majorBidi" w:cstheme="majorBidi"/>
          <w:color w:val="auto"/>
          <w:sz w:val="20"/>
          <w:lang w:val="en-GB"/>
        </w:rPr>
        <w:t xml:space="preserve">, N., &amp;  </w:t>
      </w:r>
      <w:proofErr w:type="spellStart"/>
      <w:r w:rsidRPr="00126046">
        <w:rPr>
          <w:rFonts w:asciiTheme="majorBidi" w:hAnsiTheme="majorBidi" w:cstheme="majorBidi"/>
          <w:color w:val="auto"/>
          <w:sz w:val="20"/>
          <w:lang w:val="en-GB"/>
        </w:rPr>
        <w:t>Radojević</w:t>
      </w:r>
      <w:proofErr w:type="spellEnd"/>
      <w:r w:rsidRPr="00126046">
        <w:rPr>
          <w:rFonts w:asciiTheme="majorBidi" w:hAnsiTheme="majorBidi" w:cstheme="majorBidi"/>
          <w:color w:val="auto"/>
          <w:sz w:val="20"/>
          <w:lang w:val="en-GB"/>
        </w:rPr>
        <w:t xml:space="preserve">, I., (2018),  Neuromarketing: A new discipline for a more effective understanding of consumer behaviour, </w:t>
      </w:r>
      <w:r w:rsidRPr="00126046">
        <w:rPr>
          <w:rFonts w:asciiTheme="majorBidi" w:hAnsiTheme="majorBidi" w:cstheme="majorBidi"/>
          <w:i/>
          <w:color w:val="auto"/>
          <w:sz w:val="20"/>
          <w:lang w:val="en-GB"/>
        </w:rPr>
        <w:t>Turn Innovative Ideas into reality,</w:t>
      </w:r>
      <w:r w:rsidRPr="00126046">
        <w:rPr>
          <w:rFonts w:asciiTheme="majorBidi" w:hAnsiTheme="majorBidi" w:cstheme="majorBidi"/>
          <w:color w:val="auto"/>
          <w:sz w:val="20"/>
          <w:lang w:val="en-GB"/>
        </w:rPr>
        <w:t xml:space="preserve"> Reviewed extended abstracts of the 8th International Scientific Conference of the DOBA Business School, Maribor, November 12-13, 113-117.</w:t>
      </w:r>
    </w:p>
    <w:p w14:paraId="7B708435" w14:textId="77777777" w:rsidR="005C4606" w:rsidRPr="004C7C0A" w:rsidRDefault="005C4606" w:rsidP="005C4606">
      <w:pPr>
        <w:jc w:val="center"/>
        <w:rPr>
          <w:rFonts w:ascii="Arial" w:hAnsi="Arial" w:cs="Arial"/>
          <w:color w:val="auto"/>
          <w:sz w:val="20"/>
          <w:szCs w:val="20"/>
          <w:lang w:val="en-GB"/>
        </w:rPr>
      </w:pPr>
      <w:r w:rsidRPr="004C7C0A">
        <w:rPr>
          <w:rFonts w:ascii="Arial" w:hAnsi="Arial"/>
          <w:color w:val="auto"/>
          <w:sz w:val="20"/>
          <w:lang w:val="en-GB"/>
        </w:rPr>
        <w:t xml:space="preserve">. </w:t>
      </w:r>
    </w:p>
    <w:p w14:paraId="3885DB0E" w14:textId="7A03D88D" w:rsidR="005C4606" w:rsidRPr="004C7C0A" w:rsidRDefault="005C4606" w:rsidP="00A34AF4">
      <w:pPr>
        <w:ind w:firstLine="720"/>
        <w:jc w:val="both"/>
        <w:rPr>
          <w:color w:val="auto"/>
          <w:lang w:val="en-GB"/>
        </w:rPr>
      </w:pPr>
      <w:r w:rsidRPr="004C4486">
        <w:rPr>
          <w:color w:val="auto"/>
          <w:lang w:val="en-GB"/>
        </w:rPr>
        <w:t xml:space="preserve">Table 2 shows that the majority of respondents in all three categories </w:t>
      </w:r>
      <w:r w:rsidR="004C4486" w:rsidRPr="004C4486">
        <w:rPr>
          <w:color w:val="auto"/>
          <w:lang w:val="en-GB"/>
        </w:rPr>
        <w:t xml:space="preserve">are familiar with the stated </w:t>
      </w:r>
      <w:r w:rsidRPr="004C4486">
        <w:rPr>
          <w:color w:val="auto"/>
          <w:lang w:val="en-GB"/>
        </w:rPr>
        <w:t xml:space="preserve">view that neuromarketing is a new methodology. More than 80% of higher education experts </w:t>
      </w:r>
      <w:r w:rsidR="004C4486" w:rsidRPr="004C4486">
        <w:rPr>
          <w:color w:val="auto"/>
          <w:lang w:val="en-GB"/>
        </w:rPr>
        <w:t xml:space="preserve">are familiar or fully familiar </w:t>
      </w:r>
      <w:r w:rsidRPr="004C4486">
        <w:rPr>
          <w:color w:val="auto"/>
          <w:lang w:val="en-GB"/>
        </w:rPr>
        <w:t xml:space="preserve">with the stated view, a slightly lower percentage, about 64%, is recorded for </w:t>
      </w:r>
      <w:r w:rsidR="009B1B7E" w:rsidRPr="004C4486">
        <w:rPr>
          <w:color w:val="auto"/>
          <w:lang w:val="en-GB"/>
        </w:rPr>
        <w:t>neurology specialists</w:t>
      </w:r>
      <w:r w:rsidRPr="004C4486">
        <w:rPr>
          <w:color w:val="auto"/>
          <w:lang w:val="en-GB"/>
        </w:rPr>
        <w:t xml:space="preserve"> who </w:t>
      </w:r>
      <w:r w:rsidR="004C4486" w:rsidRPr="004C4486">
        <w:rPr>
          <w:color w:val="auto"/>
          <w:lang w:val="en-GB"/>
        </w:rPr>
        <w:t>are familiar with it</w:t>
      </w:r>
      <w:r w:rsidRPr="004C4486">
        <w:rPr>
          <w:color w:val="auto"/>
          <w:lang w:val="en-GB"/>
        </w:rPr>
        <w:t xml:space="preserve">, while the percentage of marketing experts who </w:t>
      </w:r>
      <w:r w:rsidR="004C4486" w:rsidRPr="004C4486">
        <w:rPr>
          <w:color w:val="auto"/>
          <w:lang w:val="en-GB"/>
        </w:rPr>
        <w:t xml:space="preserve">are familiar with the stated view </w:t>
      </w:r>
      <w:r w:rsidRPr="004C4486">
        <w:rPr>
          <w:color w:val="auto"/>
          <w:lang w:val="en-GB"/>
        </w:rPr>
        <w:t xml:space="preserve">is somewhat above 60%. This shows that, when it comes to the development and further implementation of neuromarketing research, the key </w:t>
      </w:r>
      <w:r w:rsidR="009B1B7E" w:rsidRPr="004C4486">
        <w:rPr>
          <w:color w:val="auto"/>
          <w:lang w:val="en-GB"/>
        </w:rPr>
        <w:t>actors have</w:t>
      </w:r>
      <w:r w:rsidRPr="004C4486">
        <w:rPr>
          <w:color w:val="auto"/>
          <w:lang w:val="en-GB"/>
        </w:rPr>
        <w:t xml:space="preserve"> largely accepted this fact.</w:t>
      </w:r>
      <w:r w:rsidRPr="004C7C0A">
        <w:rPr>
          <w:color w:val="auto"/>
          <w:lang w:val="en-GB"/>
        </w:rPr>
        <w:t xml:space="preserve"> </w:t>
      </w:r>
    </w:p>
    <w:p w14:paraId="01955567" w14:textId="77777777" w:rsidR="00A34AF4" w:rsidRPr="004C7C0A" w:rsidRDefault="00A34AF4" w:rsidP="009B1B7E">
      <w:pPr>
        <w:ind w:firstLine="720"/>
        <w:jc w:val="both"/>
        <w:rPr>
          <w:color w:val="auto"/>
          <w:lang w:val="en-GB"/>
        </w:rPr>
      </w:pPr>
      <w:r w:rsidRPr="004C7C0A">
        <w:rPr>
          <w:color w:val="auto"/>
          <w:lang w:val="en-GB"/>
        </w:rPr>
        <w:t>Due to the limitations of traditional marketing techniques and the growing demand for objective neural metrics to quantify consumer preferences and predict responses to marketing campaigns, neuroscientific techniques are making major inroads into the field of market research.</w:t>
      </w:r>
    </w:p>
    <w:p w14:paraId="58F9FCB3" w14:textId="77777777" w:rsidR="00A34AF4" w:rsidRPr="004C7C0A" w:rsidRDefault="00A34AF4" w:rsidP="00A34AF4">
      <w:pPr>
        <w:ind w:firstLine="720"/>
        <w:rPr>
          <w:color w:val="auto"/>
          <w:lang w:val="en-GB"/>
        </w:rPr>
      </w:pPr>
      <w:r w:rsidRPr="004C7C0A">
        <w:rPr>
          <w:color w:val="auto"/>
          <w:lang w:val="en-GB"/>
        </w:rPr>
        <w:t>Below we will present examples of the application of neuromarketing in practice, in various industries.</w:t>
      </w:r>
    </w:p>
    <w:p w14:paraId="09604649" w14:textId="4F008BA4" w:rsidR="00A34AF4" w:rsidRPr="004C7C0A" w:rsidRDefault="00A34AF4" w:rsidP="00A34AF4">
      <w:pPr>
        <w:ind w:firstLine="720"/>
        <w:jc w:val="both"/>
        <w:rPr>
          <w:color w:val="auto"/>
          <w:lang w:val="en-GB"/>
        </w:rPr>
      </w:pPr>
      <w:r w:rsidRPr="004C7C0A">
        <w:rPr>
          <w:color w:val="auto"/>
          <w:lang w:val="en-GB"/>
        </w:rPr>
        <w:t xml:space="preserve">In one of the most popular neuromarketing research using fMRI scans, it </w:t>
      </w:r>
      <w:r w:rsidR="009B1B7E">
        <w:rPr>
          <w:color w:val="auto"/>
          <w:lang w:val="en-GB"/>
        </w:rPr>
        <w:t>has been</w:t>
      </w:r>
      <w:r w:rsidRPr="004C7C0A">
        <w:rPr>
          <w:color w:val="auto"/>
          <w:lang w:val="en-GB"/>
        </w:rPr>
        <w:t xml:space="preserve"> proven that the choice between Coca-Cola and </w:t>
      </w:r>
      <w:r w:rsidR="009B1B7E" w:rsidRPr="004C7C0A">
        <w:rPr>
          <w:color w:val="auto"/>
          <w:lang w:val="en-GB"/>
        </w:rPr>
        <w:t>Pepsi largely</w:t>
      </w:r>
      <w:r w:rsidRPr="004C7C0A">
        <w:rPr>
          <w:color w:val="auto"/>
          <w:lang w:val="en-GB"/>
        </w:rPr>
        <w:t xml:space="preserve"> depends on their brand knowledge, even more than on their taste. Information about </w:t>
      </w:r>
      <w:r w:rsidR="009B1B7E">
        <w:rPr>
          <w:color w:val="auto"/>
          <w:lang w:val="en-GB"/>
        </w:rPr>
        <w:t xml:space="preserve">a </w:t>
      </w:r>
      <w:r w:rsidRPr="004C7C0A">
        <w:rPr>
          <w:color w:val="auto"/>
          <w:lang w:val="en-GB"/>
        </w:rPr>
        <w:t xml:space="preserve">brand activates cerebral areas related to cultural influences, and that is the way </w:t>
      </w:r>
      <w:r w:rsidR="009B1B7E">
        <w:rPr>
          <w:color w:val="auto"/>
          <w:lang w:val="en-GB"/>
        </w:rPr>
        <w:t xml:space="preserve">the </w:t>
      </w:r>
      <w:r w:rsidRPr="004C7C0A">
        <w:rPr>
          <w:color w:val="auto"/>
          <w:lang w:val="en-GB"/>
        </w:rPr>
        <w:t>brands make a dramatic influence on behavioural preferences of their customers in cases when they have great cultural contemplation (McClure et al., 2004). In the first test, the test subjects consumed the beverages without identifying the brand. In this blind test, Pepsi taste was rated better than Coca Cola taste. When the brands were made visible</w:t>
      </w:r>
      <w:r w:rsidR="009B1B7E">
        <w:rPr>
          <w:color w:val="auto"/>
          <w:lang w:val="en-GB"/>
        </w:rPr>
        <w:t>,</w:t>
      </w:r>
      <w:r w:rsidRPr="004C7C0A">
        <w:rPr>
          <w:color w:val="auto"/>
          <w:lang w:val="en-GB"/>
        </w:rPr>
        <w:t xml:space="preserve"> the Coca Cola brand activated significantly more areas of the brain than its competitor, and consumers</w:t>
      </w:r>
      <w:r w:rsidR="009B1B7E">
        <w:rPr>
          <w:color w:val="auto"/>
          <w:lang w:val="en-GB"/>
        </w:rPr>
        <w:t>’</w:t>
      </w:r>
      <w:r w:rsidRPr="004C7C0A">
        <w:rPr>
          <w:color w:val="auto"/>
          <w:lang w:val="en-GB"/>
        </w:rPr>
        <w:t xml:space="preserve"> opinions dramatically changed. Coca Cola was now rated better. This led to the conclusion that </w:t>
      </w:r>
      <w:r w:rsidR="009B1B7E">
        <w:rPr>
          <w:color w:val="auto"/>
          <w:lang w:val="en-GB"/>
        </w:rPr>
        <w:t>“</w:t>
      </w:r>
      <w:r w:rsidRPr="004C7C0A">
        <w:rPr>
          <w:color w:val="auto"/>
          <w:lang w:val="en-GB"/>
        </w:rPr>
        <w:t xml:space="preserve">more positive associations and self-esteem are </w:t>
      </w:r>
      <w:r w:rsidR="009B1B7E">
        <w:rPr>
          <w:color w:val="auto"/>
          <w:lang w:val="en-GB"/>
        </w:rPr>
        <w:t>connected</w:t>
      </w:r>
      <w:r w:rsidRPr="004C7C0A">
        <w:rPr>
          <w:color w:val="auto"/>
          <w:lang w:val="en-GB"/>
        </w:rPr>
        <w:t xml:space="preserve"> with the Coca-Cola brand” (</w:t>
      </w:r>
      <w:proofErr w:type="spellStart"/>
      <w:r w:rsidRPr="004C7C0A">
        <w:rPr>
          <w:color w:val="auto"/>
          <w:lang w:val="en-GB"/>
        </w:rPr>
        <w:t>Pispers</w:t>
      </w:r>
      <w:proofErr w:type="spellEnd"/>
      <w:r w:rsidRPr="004C7C0A">
        <w:rPr>
          <w:color w:val="auto"/>
          <w:lang w:val="en-GB"/>
        </w:rPr>
        <w:t xml:space="preserve"> </w:t>
      </w:r>
      <w:r w:rsidR="004A6838" w:rsidRPr="004A6838">
        <w:rPr>
          <w:color w:val="auto"/>
          <w:lang w:val="en-GB"/>
        </w:rPr>
        <w:t>et al.</w:t>
      </w:r>
      <w:r w:rsidRPr="004C7C0A">
        <w:rPr>
          <w:color w:val="auto"/>
          <w:lang w:val="en-GB"/>
        </w:rPr>
        <w:t>, 2018).</w:t>
      </w:r>
    </w:p>
    <w:p w14:paraId="4D7502A2" w14:textId="621C0E89" w:rsidR="00A34AF4" w:rsidRPr="004C7C0A" w:rsidRDefault="00A34AF4" w:rsidP="004A6838">
      <w:pPr>
        <w:ind w:firstLine="720"/>
        <w:jc w:val="both"/>
        <w:rPr>
          <w:color w:val="auto"/>
          <w:lang w:val="en-GB"/>
        </w:rPr>
      </w:pPr>
      <w:r w:rsidRPr="004C7C0A">
        <w:rPr>
          <w:color w:val="auto"/>
          <w:lang w:val="en-GB"/>
        </w:rPr>
        <w:t xml:space="preserve">Almost at the same </w:t>
      </w:r>
      <w:r w:rsidR="004A6838" w:rsidRPr="004C7C0A">
        <w:rPr>
          <w:color w:val="auto"/>
          <w:lang w:val="en-GB"/>
        </w:rPr>
        <w:t>time,</w:t>
      </w:r>
      <w:r w:rsidRPr="004C7C0A">
        <w:rPr>
          <w:color w:val="auto"/>
          <w:lang w:val="en-GB"/>
        </w:rPr>
        <w:t xml:space="preserve"> similar brain scan studies were carried out for DaimlerChrysler in Germany, at the Ulm University. They were aimed at finding out how the </w:t>
      </w:r>
      <w:r w:rsidRPr="004C7C0A">
        <w:rPr>
          <w:color w:val="auto"/>
          <w:lang w:val="en-GB"/>
        </w:rPr>
        <w:lastRenderedPageBreak/>
        <w:t xml:space="preserve">brain is working when limousines, vans, small cars and sports cars are presented. The results made it clear that the nucleus </w:t>
      </w:r>
      <w:proofErr w:type="spellStart"/>
      <w:r w:rsidRPr="004C7C0A">
        <w:rPr>
          <w:color w:val="auto"/>
          <w:lang w:val="en-GB"/>
        </w:rPr>
        <w:t>accumbens</w:t>
      </w:r>
      <w:proofErr w:type="spellEnd"/>
      <w:r w:rsidR="004A6838">
        <w:rPr>
          <w:rFonts w:ascii="Arial" w:hAnsi="Arial" w:cs="Arial"/>
          <w:color w:val="202124"/>
          <w:shd w:val="clear" w:color="auto" w:fill="FFFFFF"/>
        </w:rPr>
        <w:t>—</w:t>
      </w:r>
      <w:r w:rsidRPr="004C7C0A">
        <w:rPr>
          <w:color w:val="auto"/>
          <w:lang w:val="en-GB"/>
        </w:rPr>
        <w:t>the brain region that plays a central role in the brain’s reward system</w:t>
      </w:r>
      <w:r w:rsidR="004A6838">
        <w:rPr>
          <w:rFonts w:ascii="Arial" w:hAnsi="Arial" w:cs="Arial"/>
          <w:color w:val="202124"/>
          <w:shd w:val="clear" w:color="auto" w:fill="FFFFFF"/>
        </w:rPr>
        <w:t>—</w:t>
      </w:r>
      <w:r w:rsidRPr="004C7C0A">
        <w:rPr>
          <w:color w:val="auto"/>
          <w:lang w:val="en-GB"/>
        </w:rPr>
        <w:t xml:space="preserve">was activated only in the case of sports cars. </w:t>
      </w:r>
      <w:r w:rsidR="004A6838">
        <w:rPr>
          <w:color w:val="auto"/>
          <w:lang w:val="en-GB"/>
        </w:rPr>
        <w:t>Therefore,</w:t>
      </w:r>
      <w:r w:rsidRPr="004C7C0A">
        <w:rPr>
          <w:color w:val="auto"/>
          <w:lang w:val="en-GB"/>
        </w:rPr>
        <w:t xml:space="preserve"> sports cars triggered the most positive feelings of all cars (</w:t>
      </w:r>
      <w:proofErr w:type="spellStart"/>
      <w:r w:rsidRPr="004C7C0A">
        <w:rPr>
          <w:color w:val="auto"/>
          <w:lang w:val="en-GB"/>
        </w:rPr>
        <w:t>Häusel</w:t>
      </w:r>
      <w:proofErr w:type="spellEnd"/>
      <w:r w:rsidRPr="004C7C0A">
        <w:rPr>
          <w:color w:val="auto"/>
          <w:lang w:val="en-GB"/>
        </w:rPr>
        <w:t>, 2006).</w:t>
      </w:r>
    </w:p>
    <w:p w14:paraId="35FFA2C5" w14:textId="131497D9" w:rsidR="00A34AF4" w:rsidRPr="004C7C0A" w:rsidRDefault="00A34AF4" w:rsidP="00A34AF4">
      <w:pPr>
        <w:ind w:firstLine="720"/>
        <w:jc w:val="both"/>
        <w:rPr>
          <w:color w:val="auto"/>
          <w:lang w:val="en-GB"/>
        </w:rPr>
      </w:pPr>
      <w:r w:rsidRPr="004C7C0A">
        <w:rPr>
          <w:color w:val="auto"/>
          <w:lang w:val="en-GB"/>
        </w:rPr>
        <w:t xml:space="preserve">Research conducted by neuroscientist Christian </w:t>
      </w:r>
      <w:proofErr w:type="spellStart"/>
      <w:r w:rsidRPr="004C7C0A">
        <w:rPr>
          <w:color w:val="auto"/>
          <w:lang w:val="en-GB"/>
        </w:rPr>
        <w:t>Elger</w:t>
      </w:r>
      <w:proofErr w:type="spellEnd"/>
      <w:r w:rsidRPr="004C7C0A">
        <w:rPr>
          <w:color w:val="auto"/>
          <w:lang w:val="en-GB"/>
        </w:rPr>
        <w:t xml:space="preserve"> has shown that consumers will buy a product with a discount sign, even if the price is not exactly cheap. The subjects were shown pictures of different products and asked which of these products they would buy. Different prices were displayed for the products, some significantly expensive than usual, others cheaper. A yellow and red discount sign also appeared on some prices. It was found that the test subjects made their purchase decisions in </w:t>
      </w:r>
      <w:r w:rsidR="004A6838" w:rsidRPr="004C7C0A">
        <w:rPr>
          <w:color w:val="auto"/>
          <w:lang w:val="en-GB"/>
        </w:rPr>
        <w:t>favour</w:t>
      </w:r>
      <w:r w:rsidRPr="004C7C0A">
        <w:rPr>
          <w:color w:val="auto"/>
          <w:lang w:val="en-GB"/>
        </w:rPr>
        <w:t xml:space="preserve"> of more expensive products as soon as the discount symbol lit up. The brain scanner showed that the financial control system in the brain shut down and the prospect of a </w:t>
      </w:r>
      <w:r w:rsidR="004A6838">
        <w:rPr>
          <w:color w:val="auto"/>
          <w:lang w:val="en-GB"/>
        </w:rPr>
        <w:t>“</w:t>
      </w:r>
      <w:r w:rsidRPr="004C7C0A">
        <w:rPr>
          <w:color w:val="auto"/>
          <w:lang w:val="en-GB"/>
        </w:rPr>
        <w:t>bargain</w:t>
      </w:r>
      <w:r w:rsidR="004A6838">
        <w:rPr>
          <w:color w:val="auto"/>
          <w:lang w:val="en-GB"/>
        </w:rPr>
        <w:t>”</w:t>
      </w:r>
      <w:r w:rsidRPr="004C7C0A">
        <w:rPr>
          <w:color w:val="auto"/>
          <w:lang w:val="en-GB"/>
        </w:rPr>
        <w:t xml:space="preserve"> activated the reward system as soon as the discount sign appeared. (</w:t>
      </w:r>
      <w:proofErr w:type="spellStart"/>
      <w:r w:rsidRPr="004C7C0A">
        <w:rPr>
          <w:color w:val="auto"/>
          <w:lang w:val="en-GB"/>
        </w:rPr>
        <w:t>Raab</w:t>
      </w:r>
      <w:proofErr w:type="spellEnd"/>
      <w:r w:rsidRPr="004C7C0A">
        <w:rPr>
          <w:color w:val="auto"/>
          <w:lang w:val="en-GB"/>
        </w:rPr>
        <w:t xml:space="preserve"> </w:t>
      </w:r>
      <w:r w:rsidR="004A6838">
        <w:rPr>
          <w:color w:val="auto"/>
          <w:lang w:val="en-GB"/>
        </w:rPr>
        <w:t>et al.,</w:t>
      </w:r>
      <w:r w:rsidRPr="004C7C0A">
        <w:rPr>
          <w:color w:val="auto"/>
          <w:lang w:val="en-GB"/>
        </w:rPr>
        <w:t xml:space="preserve"> 2009)</w:t>
      </w:r>
      <w:r w:rsidR="004A6838">
        <w:rPr>
          <w:color w:val="auto"/>
          <w:lang w:val="en-GB"/>
        </w:rPr>
        <w:t>.</w:t>
      </w:r>
      <w:r w:rsidRPr="004C7C0A">
        <w:rPr>
          <w:color w:val="auto"/>
          <w:lang w:val="en-GB"/>
        </w:rPr>
        <w:t xml:space="preserve"> In this experiment, the discount sign was the framing that was carried out, which caused a change in the test behaviour of the subjects. Even though the price was higher, the discount sign signalled to the subjects</w:t>
      </w:r>
      <w:r w:rsidR="004A6838">
        <w:rPr>
          <w:color w:val="auto"/>
          <w:lang w:val="en-GB"/>
        </w:rPr>
        <w:t>’</w:t>
      </w:r>
      <w:r w:rsidRPr="004C7C0A">
        <w:rPr>
          <w:color w:val="auto"/>
          <w:lang w:val="en-GB"/>
        </w:rPr>
        <w:t xml:space="preserve"> limbic system</w:t>
      </w:r>
      <w:r w:rsidR="004A6838">
        <w:rPr>
          <w:color w:val="auto"/>
          <w:lang w:val="en-GB"/>
        </w:rPr>
        <w:t>s</w:t>
      </w:r>
      <w:r w:rsidRPr="004C7C0A">
        <w:rPr>
          <w:color w:val="auto"/>
          <w:lang w:val="en-GB"/>
        </w:rPr>
        <w:t xml:space="preserve"> that they would save or win money if they chose that product (</w:t>
      </w:r>
      <w:proofErr w:type="spellStart"/>
      <w:r w:rsidRPr="004C7C0A">
        <w:rPr>
          <w:color w:val="auto"/>
          <w:lang w:val="en-GB"/>
        </w:rPr>
        <w:t>Traufetter</w:t>
      </w:r>
      <w:proofErr w:type="spellEnd"/>
      <w:r w:rsidRPr="004C7C0A">
        <w:rPr>
          <w:color w:val="auto"/>
          <w:lang w:val="en-GB"/>
        </w:rPr>
        <w:t>, 2007).</w:t>
      </w:r>
    </w:p>
    <w:p w14:paraId="0CCD24DF" w14:textId="77777777" w:rsidR="005C4606" w:rsidRPr="004C7C0A" w:rsidRDefault="005C4606" w:rsidP="00397109">
      <w:pPr>
        <w:ind w:firstLine="720"/>
        <w:jc w:val="both"/>
        <w:rPr>
          <w:rFonts w:eastAsia="Calibri"/>
          <w:color w:val="auto"/>
          <w:lang w:val="en-GB"/>
        </w:rPr>
      </w:pPr>
    </w:p>
    <w:p w14:paraId="1BB124BA" w14:textId="350C333D" w:rsidR="00397109" w:rsidRPr="004C7C0A" w:rsidRDefault="00397109" w:rsidP="00397109">
      <w:pPr>
        <w:ind w:firstLine="720"/>
        <w:jc w:val="both"/>
        <w:rPr>
          <w:b/>
          <w:color w:val="auto"/>
          <w:lang w:val="en-GB"/>
        </w:rPr>
      </w:pPr>
      <w:r w:rsidRPr="004C7C0A">
        <w:rPr>
          <w:b/>
          <w:color w:val="auto"/>
          <w:lang w:val="en-GB"/>
        </w:rPr>
        <w:t xml:space="preserve">Conclusions </w:t>
      </w:r>
    </w:p>
    <w:p w14:paraId="5DE97732" w14:textId="4136CF0C" w:rsidR="00A34AF4" w:rsidRDefault="00A34AF4" w:rsidP="004A6838">
      <w:pPr>
        <w:ind w:firstLine="720"/>
        <w:jc w:val="both"/>
        <w:rPr>
          <w:color w:val="auto"/>
          <w:lang w:val="en-GB"/>
        </w:rPr>
      </w:pPr>
      <w:r w:rsidRPr="004C7C0A">
        <w:rPr>
          <w:color w:val="auto"/>
          <w:lang w:val="en-GB"/>
        </w:rPr>
        <w:t xml:space="preserve">Neuromarketing has become a hot main topic and study field in many companies. There is a significant increase in interest in this field of science and in the application of neuromarketing as a tool for marketing research. A lot has been learned about this topic and there is still more to be learned. It is believed that neuromarketing can help to understand many types of complex consumer </w:t>
      </w:r>
      <w:r w:rsidR="004A6838" w:rsidRPr="004C7C0A">
        <w:rPr>
          <w:color w:val="auto"/>
          <w:lang w:val="en-GB"/>
        </w:rPr>
        <w:t>behaviour</w:t>
      </w:r>
      <w:r w:rsidRPr="004C7C0A">
        <w:rPr>
          <w:color w:val="auto"/>
          <w:lang w:val="en-GB"/>
        </w:rPr>
        <w:t xml:space="preserve"> when shopping. Outdated beliefs are replaced by new ones. Neuromarketing helps </w:t>
      </w:r>
      <w:r w:rsidR="004A6838">
        <w:rPr>
          <w:color w:val="auto"/>
          <w:lang w:val="en-GB"/>
        </w:rPr>
        <w:t>one</w:t>
      </w:r>
      <w:r w:rsidRPr="004C7C0A">
        <w:rPr>
          <w:color w:val="auto"/>
          <w:lang w:val="en-GB"/>
        </w:rPr>
        <w:t xml:space="preserve"> to understand the importance of subconsciously communicable content, because about 95 percent of what is perceived is implicitly perceived (</w:t>
      </w:r>
      <w:proofErr w:type="spellStart"/>
      <w:r w:rsidRPr="004C7C0A">
        <w:rPr>
          <w:color w:val="auto"/>
          <w:lang w:val="en-GB"/>
        </w:rPr>
        <w:t>Ahlert</w:t>
      </w:r>
      <w:proofErr w:type="spellEnd"/>
      <w:r w:rsidRPr="004C7C0A">
        <w:rPr>
          <w:color w:val="auto"/>
          <w:lang w:val="en-GB"/>
        </w:rPr>
        <w:t xml:space="preserve"> et al., 2011; </w:t>
      </w:r>
      <w:proofErr w:type="spellStart"/>
      <w:r w:rsidRPr="004C7C0A">
        <w:rPr>
          <w:color w:val="auto"/>
          <w:lang w:val="en-GB"/>
        </w:rPr>
        <w:t>Scheier</w:t>
      </w:r>
      <w:proofErr w:type="spellEnd"/>
      <w:r w:rsidRPr="004C7C0A">
        <w:rPr>
          <w:color w:val="auto"/>
          <w:lang w:val="en-GB"/>
        </w:rPr>
        <w:t xml:space="preserve"> &amp; Held, 2013).</w:t>
      </w:r>
    </w:p>
    <w:p w14:paraId="608EB313" w14:textId="648CDDDF" w:rsidR="00A34AF4" w:rsidRPr="004C7C0A" w:rsidRDefault="00A34AF4" w:rsidP="00857BBD">
      <w:pPr>
        <w:ind w:firstLine="720"/>
        <w:jc w:val="both"/>
        <w:rPr>
          <w:color w:val="auto"/>
          <w:lang w:val="en-GB"/>
        </w:rPr>
      </w:pPr>
      <w:r w:rsidRPr="004C7C0A">
        <w:rPr>
          <w:color w:val="auto"/>
          <w:lang w:val="en-GB"/>
        </w:rPr>
        <w:t xml:space="preserve">It can be concluded that, in the end, a large number of consumers will not be able to notice the distinction in the </w:t>
      </w:r>
      <w:r w:rsidR="00857BBD">
        <w:rPr>
          <w:color w:val="auto"/>
          <w:lang w:val="en-GB"/>
        </w:rPr>
        <w:t>advertisements</w:t>
      </w:r>
      <w:r w:rsidRPr="004C7C0A">
        <w:rPr>
          <w:color w:val="auto"/>
          <w:lang w:val="en-GB"/>
        </w:rPr>
        <w:t xml:space="preserve"> that are processed and created as an outcome of neuromarketing research. Neuromarketing standards have been adopted earlier on, but ethical issues will continue to rise to ensure they are respected and enforced.</w:t>
      </w:r>
    </w:p>
    <w:p w14:paraId="642E8B76" w14:textId="0E160B15" w:rsidR="00397109" w:rsidRPr="004C7C0A" w:rsidRDefault="00A34AF4" w:rsidP="00857BBD">
      <w:pPr>
        <w:ind w:firstLine="720"/>
        <w:jc w:val="both"/>
        <w:rPr>
          <w:color w:val="auto"/>
          <w:lang w:val="en-GB"/>
        </w:rPr>
      </w:pPr>
      <w:r w:rsidRPr="004C7C0A">
        <w:rPr>
          <w:color w:val="auto"/>
          <w:lang w:val="en-GB"/>
        </w:rPr>
        <w:t xml:space="preserve">The authors believe that this article provides a clear review of the challenges and trends in neuromarketing implementation process in different business branches. The aim of this paper is to help researchers and practitioners in making an accurate decision for </w:t>
      </w:r>
      <w:r w:rsidR="00F4390E">
        <w:rPr>
          <w:color w:val="auto"/>
          <w:lang w:val="en-GB"/>
        </w:rPr>
        <w:t xml:space="preserve">the implementation of </w:t>
      </w:r>
      <w:r w:rsidRPr="004C7C0A">
        <w:rPr>
          <w:color w:val="auto"/>
          <w:lang w:val="en-GB"/>
        </w:rPr>
        <w:t>neuromarketing in their marketing agendas, by providing them with indispensable information to evaluate the challenges and opportunities of existing neuromarketing tools.</w:t>
      </w:r>
    </w:p>
    <w:p w14:paraId="6C97B2DE" w14:textId="44A8518D" w:rsidR="00A34AF4" w:rsidRPr="004C7C0A" w:rsidRDefault="00A34AF4" w:rsidP="00857BBD">
      <w:pPr>
        <w:ind w:firstLine="720"/>
        <w:jc w:val="both"/>
        <w:rPr>
          <w:b/>
          <w:color w:val="auto"/>
          <w:lang w:val="en-GB"/>
        </w:rPr>
      </w:pPr>
      <w:r w:rsidRPr="004C7C0A">
        <w:rPr>
          <w:color w:val="auto"/>
          <w:lang w:val="en-GB"/>
        </w:rPr>
        <w:t xml:space="preserve">Neuromarketing research is expected to expand in the future, because it is believed that companies will benefit from time saving and efficiency of the results brought by this new marketing method. Owing to the possibility to predict consumer </w:t>
      </w:r>
      <w:r w:rsidR="00F4390E" w:rsidRPr="004C7C0A">
        <w:rPr>
          <w:color w:val="auto"/>
          <w:lang w:val="en-GB"/>
        </w:rPr>
        <w:t>behaviour</w:t>
      </w:r>
      <w:r w:rsidRPr="004C7C0A">
        <w:rPr>
          <w:color w:val="auto"/>
          <w:lang w:val="en-GB"/>
        </w:rPr>
        <w:t xml:space="preserve"> </w:t>
      </w:r>
      <w:r w:rsidR="00F4390E">
        <w:rPr>
          <w:color w:val="auto"/>
          <w:lang w:val="en-GB"/>
        </w:rPr>
        <w:t>when</w:t>
      </w:r>
      <w:r w:rsidRPr="004C7C0A">
        <w:rPr>
          <w:color w:val="auto"/>
          <w:lang w:val="en-GB"/>
        </w:rPr>
        <w:t xml:space="preserve"> shopping, neuromarketing is becoming an increasingly attractive method of market research. While providing the producers and sellers with useful information, neuromarketing is also efficiently providing the consumers with help in terms of self-awareness of the scale of preferences.</w:t>
      </w:r>
    </w:p>
    <w:p w14:paraId="58C3DA39" w14:textId="77777777" w:rsidR="00A34AF4" w:rsidRPr="004C7C0A" w:rsidRDefault="00A34AF4" w:rsidP="00A34AF4">
      <w:pPr>
        <w:ind w:firstLine="720"/>
        <w:jc w:val="both"/>
        <w:rPr>
          <w:color w:val="auto"/>
          <w:lang w:val="en-GB"/>
        </w:rPr>
      </w:pPr>
    </w:p>
    <w:p w14:paraId="744FB1DB" w14:textId="77777777" w:rsidR="0013501D" w:rsidRPr="004C7C0A" w:rsidRDefault="0013501D" w:rsidP="00397109">
      <w:pPr>
        <w:ind w:firstLine="720"/>
        <w:jc w:val="both"/>
        <w:rPr>
          <w:color w:val="auto"/>
          <w:lang w:val="en-GB"/>
        </w:rPr>
      </w:pPr>
    </w:p>
    <w:p w14:paraId="68A918B6" w14:textId="3A3977A4" w:rsidR="00397109" w:rsidRPr="004C7C0A" w:rsidRDefault="00397109" w:rsidP="00397109">
      <w:pPr>
        <w:ind w:firstLine="720"/>
        <w:jc w:val="both"/>
        <w:rPr>
          <w:b/>
          <w:color w:val="auto"/>
          <w:lang w:val="en-GB"/>
        </w:rPr>
      </w:pPr>
      <w:r w:rsidRPr="004C7C0A">
        <w:rPr>
          <w:b/>
          <w:color w:val="auto"/>
          <w:lang w:val="en-GB"/>
        </w:rPr>
        <w:t xml:space="preserve">References </w:t>
      </w:r>
    </w:p>
    <w:p w14:paraId="182BF6B4" w14:textId="3D5198A4" w:rsidR="00625BCF" w:rsidRPr="004C7C0A" w:rsidRDefault="00B7592A" w:rsidP="00625BCF">
      <w:pPr>
        <w:pStyle w:val="References"/>
        <w:widowControl w:val="0"/>
        <w:numPr>
          <w:ilvl w:val="0"/>
          <w:numId w:val="8"/>
        </w:numPr>
        <w:ind w:left="425" w:hanging="425"/>
        <w:rPr>
          <w:rStyle w:val="Hyperlink"/>
          <w:color w:val="auto"/>
          <w:u w:val="none"/>
          <w:lang w:val="en-GB"/>
        </w:rPr>
      </w:pPr>
      <w:r w:rsidRPr="004C7C0A">
        <w:rPr>
          <w:lang w:val="en-GB"/>
        </w:rPr>
        <w:lastRenderedPageBreak/>
        <w:t xml:space="preserve">Agarwal, S., &amp; Dutta, T. (2015). Neuromarketing and consumer neuroscience: current understanding and the way forward, </w:t>
      </w:r>
      <w:r w:rsidRPr="004C7C0A">
        <w:rPr>
          <w:i/>
          <w:lang w:val="en-GB"/>
        </w:rPr>
        <w:t>Decision</w:t>
      </w:r>
      <w:r w:rsidRPr="004C7C0A">
        <w:rPr>
          <w:lang w:val="en-GB"/>
        </w:rPr>
        <w:t xml:space="preserve"> 42(4), 457–462. </w:t>
      </w:r>
      <w:hyperlink r:id="rId9" w:history="1">
        <w:r w:rsidRPr="004C7C0A">
          <w:rPr>
            <w:rStyle w:val="Hyperlink"/>
            <w:color w:val="auto"/>
            <w:lang w:val="en-GB"/>
          </w:rPr>
          <w:t>https://doi.org/10.1007</w:t>
        </w:r>
      </w:hyperlink>
      <w:r w:rsidRPr="004C7C0A">
        <w:rPr>
          <w:rStyle w:val="Hyperlink"/>
          <w:color w:val="auto"/>
          <w:lang w:val="en-GB"/>
        </w:rPr>
        <w:t xml:space="preserve"> </w:t>
      </w:r>
    </w:p>
    <w:p w14:paraId="7E599C46" w14:textId="745E5B90" w:rsidR="0092639F" w:rsidRPr="004C7C0A" w:rsidRDefault="0092639F" w:rsidP="00625BCF">
      <w:pPr>
        <w:pStyle w:val="References"/>
        <w:widowControl w:val="0"/>
        <w:numPr>
          <w:ilvl w:val="0"/>
          <w:numId w:val="8"/>
        </w:numPr>
        <w:ind w:left="425" w:hanging="425"/>
        <w:rPr>
          <w:rStyle w:val="Hyperlink"/>
          <w:color w:val="auto"/>
          <w:u w:val="none"/>
          <w:lang w:val="en-GB"/>
        </w:rPr>
      </w:pPr>
      <w:r w:rsidRPr="00786D94">
        <w:rPr>
          <w:lang w:val="de-DE"/>
        </w:rPr>
        <w:t xml:space="preserve">Ahlert, D., André, M., Duchmann, C., Elger, C., Esch, F. R., Evans, B., ... &amp; Wildner, R. (2011). </w:t>
      </w:r>
      <w:r w:rsidRPr="00786D94">
        <w:rPr>
          <w:i/>
          <w:lang w:val="de-DE"/>
        </w:rPr>
        <w:t>Wie Marken wirken: Impulse aus der Neuroökonomie für die Markenführung</w:t>
      </w:r>
      <w:r w:rsidRPr="00786D94">
        <w:rPr>
          <w:lang w:val="de-DE"/>
        </w:rPr>
        <w:t xml:space="preserve">. </w:t>
      </w:r>
      <w:proofErr w:type="spellStart"/>
      <w:r w:rsidRPr="004C7C0A">
        <w:rPr>
          <w:lang w:val="en-GB"/>
        </w:rPr>
        <w:t>Vahlen</w:t>
      </w:r>
      <w:proofErr w:type="spellEnd"/>
      <w:r w:rsidRPr="004C7C0A">
        <w:rPr>
          <w:lang w:val="en-GB"/>
        </w:rPr>
        <w:t>.</w:t>
      </w:r>
    </w:p>
    <w:p w14:paraId="204E44BB" w14:textId="0B975821" w:rsidR="00D66B80" w:rsidRPr="00D66B80" w:rsidRDefault="00D66B80" w:rsidP="00AD13B7">
      <w:pPr>
        <w:pStyle w:val="References"/>
        <w:widowControl w:val="0"/>
        <w:numPr>
          <w:ilvl w:val="0"/>
          <w:numId w:val="8"/>
        </w:numPr>
        <w:ind w:left="425" w:hanging="425"/>
        <w:rPr>
          <w:lang w:val="en-GB"/>
        </w:rPr>
      </w:pPr>
      <w:r w:rsidRPr="00D66B80">
        <w:rPr>
          <w:lang w:val="it-IT"/>
        </w:rPr>
        <w:t xml:space="preserve">Alvino, L., Pavone, L., Abhishta, A., &amp; Robben, H. (2020). </w:t>
      </w:r>
      <w:r w:rsidRPr="00D66B80">
        <w:rPr>
          <w:lang w:val="en-GB"/>
        </w:rPr>
        <w:t xml:space="preserve">Picking Your Brains: Where and How Neuroscience Tools Can Enhance Marketing Research. </w:t>
      </w:r>
      <w:r w:rsidRPr="00D66B80">
        <w:rPr>
          <w:i/>
          <w:iCs/>
          <w:lang w:val="it-IT"/>
        </w:rPr>
        <w:t>Frontiers in Neuroscience</w:t>
      </w:r>
      <w:r w:rsidRPr="00D66B80">
        <w:rPr>
          <w:lang w:val="it-IT"/>
        </w:rPr>
        <w:t xml:space="preserve">, </w:t>
      </w:r>
      <w:r w:rsidRPr="00D66B80">
        <w:rPr>
          <w:i/>
          <w:iCs/>
          <w:lang w:val="it-IT"/>
        </w:rPr>
        <w:t>14</w:t>
      </w:r>
      <w:r w:rsidRPr="00D66B80">
        <w:rPr>
          <w:lang w:val="it-IT"/>
        </w:rPr>
        <w:t xml:space="preserve">. </w:t>
      </w:r>
      <w:hyperlink r:id="rId10" w:history="1">
        <w:r w:rsidRPr="00AE683A">
          <w:rPr>
            <w:rStyle w:val="Hyperlink"/>
            <w:lang w:val="it-IT"/>
          </w:rPr>
          <w:t>https://doi.org/10.3389/fnins.2020.577666</w:t>
        </w:r>
      </w:hyperlink>
    </w:p>
    <w:p w14:paraId="394731EB" w14:textId="1096BE87" w:rsidR="00625BCF" w:rsidRPr="004C7C0A" w:rsidRDefault="004C4486" w:rsidP="00AD13B7">
      <w:pPr>
        <w:pStyle w:val="References"/>
        <w:widowControl w:val="0"/>
        <w:numPr>
          <w:ilvl w:val="0"/>
          <w:numId w:val="8"/>
        </w:numPr>
        <w:ind w:left="425" w:hanging="425"/>
        <w:rPr>
          <w:rStyle w:val="Hyperlink"/>
          <w:color w:val="auto"/>
          <w:u w:val="none"/>
          <w:lang w:val="en-GB"/>
        </w:rPr>
      </w:pPr>
      <w:r w:rsidRPr="009A09A3">
        <w:t xml:space="preserve">Ares, G., Gimenez, A., Bruzzone, F., Vidal, L., </w:t>
      </w:r>
      <w:proofErr w:type="spellStart"/>
      <w:r w:rsidRPr="009A09A3">
        <w:t>Antunez</w:t>
      </w:r>
      <w:proofErr w:type="spellEnd"/>
      <w:r w:rsidRPr="009A09A3">
        <w:t xml:space="preserve">, L., &amp; </w:t>
      </w:r>
      <w:proofErr w:type="spellStart"/>
      <w:r w:rsidRPr="009A09A3">
        <w:t>Maiche</w:t>
      </w:r>
      <w:proofErr w:type="spellEnd"/>
      <w:r w:rsidRPr="009A09A3">
        <w:t xml:space="preserve">, A. (2013). Consumer visual processing of food labels: Results from an </w:t>
      </w:r>
      <w:proofErr w:type="spellStart"/>
      <w:r w:rsidRPr="009A09A3">
        <w:t>eyetracking</w:t>
      </w:r>
      <w:proofErr w:type="spellEnd"/>
      <w:r w:rsidRPr="009A09A3">
        <w:t xml:space="preserve"> study, </w:t>
      </w:r>
      <w:r w:rsidRPr="009A09A3">
        <w:rPr>
          <w:i/>
          <w:iCs/>
        </w:rPr>
        <w:t>Journal of Sensory Studie</w:t>
      </w:r>
      <w:r w:rsidR="00D70D14">
        <w:rPr>
          <w:i/>
          <w:iCs/>
        </w:rPr>
        <w:t>s,</w:t>
      </w:r>
      <w:r w:rsidRPr="009A09A3">
        <w:t xml:space="preserve"> 28(2), 138–153. </w:t>
      </w:r>
      <w:hyperlink r:id="rId11" w:tgtFrame="_blank" w:history="1">
        <w:r w:rsidRPr="009A09A3">
          <w:rPr>
            <w:rStyle w:val="Hyperlink"/>
            <w:color w:val="auto"/>
          </w:rPr>
          <w:t>https://doi.org/10.1111/joss.12031</w:t>
        </w:r>
      </w:hyperlink>
    </w:p>
    <w:p w14:paraId="6C269CDF" w14:textId="77777777" w:rsidR="00625BCF" w:rsidRPr="004C7C0A" w:rsidRDefault="00B7592A" w:rsidP="00625BCF">
      <w:pPr>
        <w:pStyle w:val="References"/>
        <w:widowControl w:val="0"/>
        <w:numPr>
          <w:ilvl w:val="0"/>
          <w:numId w:val="8"/>
        </w:numPr>
        <w:ind w:left="425" w:hanging="425"/>
        <w:rPr>
          <w:rStyle w:val="Hyperlink"/>
          <w:color w:val="auto"/>
          <w:u w:val="none"/>
          <w:lang w:val="en-GB"/>
        </w:rPr>
      </w:pPr>
      <w:r w:rsidRPr="004C7C0A">
        <w:rPr>
          <w:lang w:val="en-GB"/>
        </w:rPr>
        <w:t xml:space="preserve">Boz, H., Arslan, A., &amp; </w:t>
      </w:r>
      <w:proofErr w:type="spellStart"/>
      <w:r w:rsidRPr="004C7C0A">
        <w:rPr>
          <w:lang w:val="en-GB"/>
        </w:rPr>
        <w:t>Koc</w:t>
      </w:r>
      <w:proofErr w:type="spellEnd"/>
      <w:r w:rsidRPr="004C7C0A">
        <w:rPr>
          <w:lang w:val="en-GB"/>
        </w:rPr>
        <w:t xml:space="preserve">, E. (2017). Neuromarketing aspect of </w:t>
      </w:r>
      <w:proofErr w:type="spellStart"/>
      <w:r w:rsidRPr="004C7C0A">
        <w:rPr>
          <w:lang w:val="en-GB"/>
        </w:rPr>
        <w:t>tourısm</w:t>
      </w:r>
      <w:proofErr w:type="spellEnd"/>
      <w:r w:rsidRPr="004C7C0A">
        <w:rPr>
          <w:lang w:val="en-GB"/>
        </w:rPr>
        <w:t xml:space="preserve"> pricing psychology. </w:t>
      </w:r>
      <w:r w:rsidRPr="004C7C0A">
        <w:rPr>
          <w:i/>
          <w:lang w:val="en-GB"/>
        </w:rPr>
        <w:t>Tourism Management Perspectives</w:t>
      </w:r>
      <w:r w:rsidRPr="004C7C0A">
        <w:rPr>
          <w:lang w:val="en-GB"/>
        </w:rPr>
        <w:t xml:space="preserve">, 23, 119–128. </w:t>
      </w:r>
      <w:hyperlink r:id="rId12" w:tgtFrame="_blank" w:tooltip="Persistent link using digital object identifier" w:history="1">
        <w:r w:rsidRPr="004C7C0A">
          <w:rPr>
            <w:rStyle w:val="Hyperlink"/>
            <w:color w:val="auto"/>
            <w:lang w:val="en-GB"/>
          </w:rPr>
          <w:t>https://doi.org/10.1016/j.tmp.2017.06.002</w:t>
        </w:r>
      </w:hyperlink>
    </w:p>
    <w:p w14:paraId="018D0036" w14:textId="77777777" w:rsidR="00625BCF" w:rsidRPr="004C7C0A" w:rsidRDefault="00B7592A" w:rsidP="00625BCF">
      <w:pPr>
        <w:pStyle w:val="References"/>
        <w:widowControl w:val="0"/>
        <w:numPr>
          <w:ilvl w:val="0"/>
          <w:numId w:val="8"/>
        </w:numPr>
        <w:ind w:left="425" w:hanging="425"/>
        <w:rPr>
          <w:rStyle w:val="Hyperlink"/>
          <w:color w:val="auto"/>
          <w:u w:val="none"/>
          <w:lang w:val="en-GB"/>
        </w:rPr>
      </w:pPr>
      <w:r w:rsidRPr="004C7C0A">
        <w:rPr>
          <w:lang w:val="en-GB"/>
        </w:rPr>
        <w:t xml:space="preserve">Bruce, A. S., Bruce, J. M., Black, W. R., </w:t>
      </w:r>
      <w:proofErr w:type="spellStart"/>
      <w:r w:rsidRPr="004C7C0A">
        <w:rPr>
          <w:lang w:val="en-GB"/>
        </w:rPr>
        <w:t>Lepping</w:t>
      </w:r>
      <w:proofErr w:type="spellEnd"/>
      <w:r w:rsidRPr="004C7C0A">
        <w:rPr>
          <w:lang w:val="en-GB"/>
        </w:rPr>
        <w:t xml:space="preserve">, R. J., Henry, J. M., Cherry, J. B. C., … Savage, C. R. (2014). Branding and a </w:t>
      </w:r>
      <w:proofErr w:type="gramStart"/>
      <w:r w:rsidRPr="004C7C0A">
        <w:rPr>
          <w:lang w:val="en-GB"/>
        </w:rPr>
        <w:t>child‘</w:t>
      </w:r>
      <w:proofErr w:type="gramEnd"/>
      <w:r w:rsidRPr="004C7C0A">
        <w:rPr>
          <w:lang w:val="en-GB"/>
        </w:rPr>
        <w:t xml:space="preserve">s brain: An fMRI study of neural responses to logos. </w:t>
      </w:r>
      <w:r w:rsidRPr="004C7C0A">
        <w:rPr>
          <w:i/>
          <w:lang w:val="en-GB"/>
        </w:rPr>
        <w:t>Social Cognitive and Affective Neuroscience</w:t>
      </w:r>
      <w:r w:rsidRPr="004C7C0A">
        <w:rPr>
          <w:lang w:val="en-GB"/>
        </w:rPr>
        <w:t xml:space="preserve">, 9(1), 118–122. </w:t>
      </w:r>
      <w:hyperlink r:id="rId13" w:history="1">
        <w:r w:rsidRPr="004C7C0A">
          <w:rPr>
            <w:rStyle w:val="Hyperlink"/>
            <w:color w:val="auto"/>
            <w:lang w:val="en-GB"/>
          </w:rPr>
          <w:t>https://doi.org/10.1093/scan/nss109</w:t>
        </w:r>
      </w:hyperlink>
    </w:p>
    <w:p w14:paraId="77F5CBBD" w14:textId="77777777" w:rsidR="00625BCF" w:rsidRPr="004C7C0A" w:rsidRDefault="00B7592A" w:rsidP="00A60CD3">
      <w:pPr>
        <w:pStyle w:val="References"/>
        <w:widowControl w:val="0"/>
        <w:numPr>
          <w:ilvl w:val="0"/>
          <w:numId w:val="8"/>
        </w:numPr>
        <w:ind w:left="425" w:hanging="425"/>
        <w:rPr>
          <w:lang w:val="en-GB"/>
        </w:rPr>
      </w:pPr>
      <w:r w:rsidRPr="00786D94">
        <w:rPr>
          <w:lang w:val="it-IT"/>
        </w:rPr>
        <w:t xml:space="preserve">Cherubino, P., Martinez-Levy, A. C., Caratu, M., Cartocci, G., Di Flumeri, G., Modica, E., . . . </w:t>
      </w:r>
      <w:proofErr w:type="spellStart"/>
      <w:r w:rsidRPr="004C7C0A">
        <w:rPr>
          <w:lang w:val="en-GB"/>
        </w:rPr>
        <w:t>Trettel</w:t>
      </w:r>
      <w:proofErr w:type="spellEnd"/>
      <w:r w:rsidRPr="004C7C0A">
        <w:rPr>
          <w:lang w:val="en-GB"/>
        </w:rPr>
        <w:t xml:space="preserve">, A. (2019). Consumer behaviour through the eyes of neurophysiological measures: State-of-the-art and future trends. </w:t>
      </w:r>
      <w:r w:rsidRPr="004C7C0A">
        <w:rPr>
          <w:i/>
          <w:lang w:val="en-GB"/>
        </w:rPr>
        <w:t>Computational Intelligence and Neuroscience</w:t>
      </w:r>
      <w:r w:rsidRPr="004C7C0A">
        <w:rPr>
          <w:lang w:val="en-GB"/>
        </w:rPr>
        <w:t xml:space="preserve">, Article 1976847. </w:t>
      </w:r>
      <w:hyperlink r:id="rId14" w:history="1">
        <w:r w:rsidRPr="004C7C0A">
          <w:rPr>
            <w:rStyle w:val="Hyperlink"/>
            <w:color w:val="auto"/>
            <w:lang w:val="en-GB"/>
          </w:rPr>
          <w:t>https://doi.org/10.1155/2019/1976847</w:t>
        </w:r>
      </w:hyperlink>
      <w:r w:rsidRPr="004C7C0A">
        <w:rPr>
          <w:lang w:val="en-GB"/>
        </w:rPr>
        <w:t xml:space="preserve"> </w:t>
      </w:r>
    </w:p>
    <w:p w14:paraId="7B6E9BCA" w14:textId="77777777" w:rsidR="00625BCF" w:rsidRPr="004C7C0A" w:rsidRDefault="00B7592A" w:rsidP="007B6063">
      <w:pPr>
        <w:pStyle w:val="References"/>
        <w:widowControl w:val="0"/>
        <w:numPr>
          <w:ilvl w:val="0"/>
          <w:numId w:val="8"/>
        </w:numPr>
        <w:ind w:left="425" w:hanging="425"/>
        <w:rPr>
          <w:rStyle w:val="Hyperlink"/>
          <w:color w:val="auto"/>
          <w:u w:val="none"/>
          <w:lang w:val="en-GB"/>
        </w:rPr>
      </w:pPr>
      <w:r w:rsidRPr="00786D94">
        <w:rPr>
          <w:lang w:val="es-ES"/>
        </w:rPr>
        <w:t xml:space="preserve">Crespo-Pereira, V., &amp; </w:t>
      </w:r>
      <w:proofErr w:type="spellStart"/>
      <w:r w:rsidRPr="00786D94">
        <w:rPr>
          <w:lang w:val="es-ES"/>
        </w:rPr>
        <w:t>Legerén</w:t>
      </w:r>
      <w:proofErr w:type="spellEnd"/>
      <w:r w:rsidRPr="00786D94">
        <w:rPr>
          <w:lang w:val="es-ES"/>
        </w:rPr>
        <w:t xml:space="preserve">-Lago, B. (2017). </w:t>
      </w:r>
      <w:proofErr w:type="spellStart"/>
      <w:r w:rsidRPr="00786D94">
        <w:rPr>
          <w:lang w:val="es-ES"/>
        </w:rPr>
        <w:t>Television</w:t>
      </w:r>
      <w:proofErr w:type="spellEnd"/>
      <w:r w:rsidRPr="00786D94">
        <w:rPr>
          <w:lang w:val="es-ES"/>
        </w:rPr>
        <w:t xml:space="preserve"> </w:t>
      </w:r>
      <w:proofErr w:type="spellStart"/>
      <w:r w:rsidRPr="00786D94">
        <w:rPr>
          <w:lang w:val="es-ES"/>
        </w:rPr>
        <w:t>design</w:t>
      </w:r>
      <w:proofErr w:type="spellEnd"/>
      <w:r w:rsidRPr="00786D94">
        <w:rPr>
          <w:lang w:val="es-ES"/>
        </w:rPr>
        <w:t xml:space="preserve"> </w:t>
      </w:r>
      <w:proofErr w:type="spellStart"/>
      <w:r w:rsidRPr="00786D94">
        <w:rPr>
          <w:lang w:val="es-ES"/>
        </w:rPr>
        <w:t>through</w:t>
      </w:r>
      <w:proofErr w:type="spellEnd"/>
      <w:r w:rsidRPr="00786D94">
        <w:rPr>
          <w:lang w:val="es-ES"/>
        </w:rPr>
        <w:t xml:space="preserve"> </w:t>
      </w:r>
      <w:proofErr w:type="spellStart"/>
      <w:r w:rsidRPr="00786D94">
        <w:rPr>
          <w:lang w:val="es-ES"/>
        </w:rPr>
        <w:t>neuroscience</w:t>
      </w:r>
      <w:proofErr w:type="spellEnd"/>
      <w:r w:rsidRPr="00786D94">
        <w:rPr>
          <w:lang w:val="es-ES"/>
        </w:rPr>
        <w:t xml:space="preserve">. </w:t>
      </w:r>
      <w:r w:rsidRPr="00786D94">
        <w:rPr>
          <w:i/>
          <w:lang w:val="es-ES"/>
        </w:rPr>
        <w:t>El Profesional de La Información</w:t>
      </w:r>
      <w:r w:rsidRPr="00786D94">
        <w:rPr>
          <w:lang w:val="es-ES"/>
        </w:rPr>
        <w:t xml:space="preserve">, 26(6), 1047-1055. </w:t>
      </w:r>
      <w:hyperlink r:id="rId15" w:history="1">
        <w:r w:rsidRPr="004C7C0A">
          <w:rPr>
            <w:rStyle w:val="Hyperlink"/>
            <w:color w:val="auto"/>
            <w:lang w:val="en-GB"/>
          </w:rPr>
          <w:t>https://doi.org/10.3145/epi.2017.nov.04</w:t>
        </w:r>
      </w:hyperlink>
    </w:p>
    <w:p w14:paraId="14D6ED5D" w14:textId="77777777" w:rsidR="00625BCF" w:rsidRPr="004C7C0A" w:rsidRDefault="00B7592A" w:rsidP="00986E5A">
      <w:pPr>
        <w:pStyle w:val="References"/>
        <w:widowControl w:val="0"/>
        <w:numPr>
          <w:ilvl w:val="0"/>
          <w:numId w:val="8"/>
        </w:numPr>
        <w:ind w:left="425" w:hanging="425"/>
        <w:rPr>
          <w:rStyle w:val="Hyperlink"/>
          <w:color w:val="auto"/>
          <w:u w:val="none"/>
          <w:lang w:val="en-GB"/>
        </w:rPr>
      </w:pPr>
      <w:r w:rsidRPr="004C7C0A">
        <w:rPr>
          <w:lang w:val="en-GB"/>
        </w:rPr>
        <w:t xml:space="preserve">Daugherty, T., &amp; Hoffman, E. (2017). Neuromarketing: Understanding the Application of Neuroscientific Methods Within Marketing Research. In: Thomas, A., Pop, N., </w:t>
      </w:r>
      <w:proofErr w:type="spellStart"/>
      <w:r w:rsidRPr="004C7C0A">
        <w:rPr>
          <w:lang w:val="en-GB"/>
        </w:rPr>
        <w:t>Iorga</w:t>
      </w:r>
      <w:proofErr w:type="spellEnd"/>
      <w:r w:rsidRPr="004C7C0A">
        <w:rPr>
          <w:lang w:val="en-GB"/>
        </w:rPr>
        <w:t xml:space="preserve">, A., </w:t>
      </w:r>
      <w:proofErr w:type="spellStart"/>
      <w:r w:rsidRPr="004C7C0A">
        <w:rPr>
          <w:lang w:val="en-GB"/>
        </w:rPr>
        <w:t>Ducu</w:t>
      </w:r>
      <w:proofErr w:type="spellEnd"/>
      <w:r w:rsidRPr="004C7C0A">
        <w:rPr>
          <w:lang w:val="en-GB"/>
        </w:rPr>
        <w:t xml:space="preserve">, C. (eds) </w:t>
      </w:r>
      <w:r w:rsidRPr="004C7C0A">
        <w:rPr>
          <w:i/>
          <w:lang w:val="en-GB"/>
        </w:rPr>
        <w:t xml:space="preserve">Ethics and Neuromarketing, </w:t>
      </w:r>
      <w:r w:rsidRPr="004C7C0A">
        <w:rPr>
          <w:lang w:val="en-GB"/>
        </w:rPr>
        <w:t>(pp. 5-30).</w:t>
      </w:r>
      <w:r w:rsidRPr="004C7C0A">
        <w:rPr>
          <w:i/>
          <w:lang w:val="en-GB"/>
        </w:rPr>
        <w:t xml:space="preserve"> </w:t>
      </w:r>
      <w:r w:rsidRPr="004C7C0A">
        <w:rPr>
          <w:lang w:val="en-GB"/>
        </w:rPr>
        <w:t xml:space="preserve">Springer, Cham. </w:t>
      </w:r>
      <w:hyperlink r:id="rId16" w:history="1">
        <w:r w:rsidRPr="004C7C0A">
          <w:rPr>
            <w:rStyle w:val="Hyperlink"/>
            <w:color w:val="auto"/>
            <w:lang w:val="en-GB"/>
          </w:rPr>
          <w:t>https://doi.org/10.1007/978-3-319-45609-6_2</w:t>
        </w:r>
      </w:hyperlink>
    </w:p>
    <w:p w14:paraId="6B73F8EC" w14:textId="4D689A94" w:rsidR="00625BCF" w:rsidRPr="004C7C0A" w:rsidRDefault="00B7592A" w:rsidP="0042064E">
      <w:pPr>
        <w:pStyle w:val="References"/>
        <w:widowControl w:val="0"/>
        <w:numPr>
          <w:ilvl w:val="0"/>
          <w:numId w:val="8"/>
        </w:numPr>
        <w:ind w:left="425" w:hanging="425"/>
        <w:rPr>
          <w:rStyle w:val="Hyperlink"/>
          <w:color w:val="auto"/>
          <w:u w:val="none"/>
          <w:lang w:val="en-GB"/>
        </w:rPr>
      </w:pPr>
      <w:r w:rsidRPr="004C7C0A">
        <w:rPr>
          <w:lang w:val="en-GB"/>
        </w:rPr>
        <w:t>Eremenko, D.S., &amp; Kuzmina, E.V. (2019). Neuromarketing of financial reporting: Russian view of methodology for improving reporting</w:t>
      </w:r>
      <w:r w:rsidRPr="00E94ABE">
        <w:rPr>
          <w:lang w:val="en-GB"/>
        </w:rPr>
        <w:t xml:space="preserve">, </w:t>
      </w:r>
      <w:hyperlink r:id="rId17" w:history="1">
        <w:r w:rsidRPr="00E94ABE">
          <w:rPr>
            <w:rStyle w:val="Hyperlink"/>
            <w:i/>
            <w:color w:val="auto"/>
            <w:u w:val="none"/>
            <w:lang w:val="en-GB"/>
          </w:rPr>
          <w:t>DIEM:</w:t>
        </w:r>
      </w:hyperlink>
      <w:hyperlink r:id="rId18" w:history="1">
        <w:r w:rsidRPr="00E94ABE">
          <w:rPr>
            <w:rStyle w:val="Hyperlink"/>
            <w:i/>
            <w:color w:val="auto"/>
            <w:u w:val="none"/>
            <w:lang w:val="en-GB"/>
          </w:rPr>
          <w:t xml:space="preserve"> Dubrovnik International Economic Meeting</w:t>
        </w:r>
        <w:r w:rsidRPr="00E94ABE">
          <w:rPr>
            <w:rStyle w:val="Hyperlink"/>
            <w:color w:val="auto"/>
            <w:u w:val="none"/>
            <w:lang w:val="en-GB"/>
          </w:rPr>
          <w:t>,</w:t>
        </w:r>
      </w:hyperlink>
      <w:r w:rsidRPr="00E94ABE">
        <w:rPr>
          <w:lang w:val="en-GB"/>
        </w:rPr>
        <w:t> </w:t>
      </w:r>
      <w:hyperlink r:id="rId19" w:history="1">
        <w:r w:rsidRPr="00E94ABE">
          <w:rPr>
            <w:rStyle w:val="Hyperlink"/>
            <w:i/>
            <w:color w:val="auto"/>
            <w:u w:val="none"/>
            <w:lang w:val="en-GB"/>
          </w:rPr>
          <w:t xml:space="preserve"> 4</w:t>
        </w:r>
        <w:r w:rsidRPr="00E94ABE">
          <w:rPr>
            <w:rStyle w:val="Hyperlink"/>
            <w:color w:val="auto"/>
            <w:u w:val="none"/>
            <w:lang w:val="en-GB"/>
          </w:rPr>
          <w:t>(1), 75-81.</w:t>
        </w:r>
      </w:hyperlink>
      <w:r w:rsidRPr="004C7C0A">
        <w:rPr>
          <w:lang w:val="en-GB"/>
        </w:rPr>
        <w:t xml:space="preserve"> </w:t>
      </w:r>
      <w:hyperlink r:id="rId20" w:history="1">
        <w:r w:rsidRPr="004C7C0A">
          <w:rPr>
            <w:rStyle w:val="Hyperlink"/>
            <w:color w:val="auto"/>
            <w:lang w:val="en-GB"/>
          </w:rPr>
          <w:t>https://hrcak.srce.hr/228684</w:t>
        </w:r>
      </w:hyperlink>
    </w:p>
    <w:p w14:paraId="40FF03F3" w14:textId="193BA558" w:rsidR="0008090B" w:rsidRPr="004C7C0A" w:rsidRDefault="0008090B" w:rsidP="0008090B">
      <w:pPr>
        <w:pStyle w:val="References"/>
        <w:numPr>
          <w:ilvl w:val="0"/>
          <w:numId w:val="8"/>
        </w:numPr>
        <w:rPr>
          <w:rStyle w:val="Hyperlink"/>
          <w:color w:val="auto"/>
          <w:u w:val="none"/>
          <w:lang w:val="en-GB"/>
        </w:rPr>
      </w:pPr>
      <w:r w:rsidRPr="004C7C0A">
        <w:rPr>
          <w:lang w:val="en-GB"/>
        </w:rPr>
        <w:t xml:space="preserve">Fitzmaurice, J. (2008). Splurge purchases and materialism. </w:t>
      </w:r>
      <w:r w:rsidRPr="004C7C0A">
        <w:rPr>
          <w:i/>
          <w:lang w:val="en-GB"/>
        </w:rPr>
        <w:t>Journal of Consumer Marketing</w:t>
      </w:r>
      <w:r w:rsidRPr="004C7C0A">
        <w:rPr>
          <w:lang w:val="en-GB"/>
        </w:rPr>
        <w:t xml:space="preserve">, 25(6), 332-338. </w:t>
      </w:r>
      <w:hyperlink r:id="rId21" w:tooltip="DOI: https://doi.org/10.1108/07363760810902468" w:history="1">
        <w:r w:rsidRPr="004C7C0A">
          <w:rPr>
            <w:rStyle w:val="Hyperlink"/>
            <w:lang w:val="en-GB"/>
          </w:rPr>
          <w:t>https://doi.org/10.1108/07363760810902468</w:t>
        </w:r>
      </w:hyperlink>
      <w:r w:rsidRPr="004C7C0A">
        <w:rPr>
          <w:lang w:val="en-GB"/>
        </w:rPr>
        <w:t xml:space="preserve"> </w:t>
      </w:r>
    </w:p>
    <w:p w14:paraId="6C4A547A" w14:textId="77777777" w:rsidR="00625BCF" w:rsidRPr="004C7C0A" w:rsidRDefault="00B7592A" w:rsidP="00B11E75">
      <w:pPr>
        <w:pStyle w:val="References"/>
        <w:widowControl w:val="0"/>
        <w:numPr>
          <w:ilvl w:val="0"/>
          <w:numId w:val="8"/>
        </w:numPr>
        <w:ind w:left="425" w:hanging="425"/>
        <w:rPr>
          <w:lang w:val="en-GB"/>
        </w:rPr>
      </w:pPr>
      <w:r w:rsidRPr="004C7C0A">
        <w:rPr>
          <w:lang w:val="en-GB"/>
        </w:rPr>
        <w:t xml:space="preserve">Fortunato, V. C. R., </w:t>
      </w:r>
      <w:proofErr w:type="spellStart"/>
      <w:r w:rsidRPr="004C7C0A">
        <w:rPr>
          <w:lang w:val="en-GB"/>
        </w:rPr>
        <w:t>Giraldi</w:t>
      </w:r>
      <w:proofErr w:type="spellEnd"/>
      <w:r w:rsidRPr="004C7C0A">
        <w:rPr>
          <w:lang w:val="en-GB"/>
        </w:rPr>
        <w:t xml:space="preserve">, J. D. M. E., &amp; De Oliveira, J. H. C. (2014). A review of studies on neuromarketing: practical results, techniques, contributions and limitations. </w:t>
      </w:r>
      <w:r w:rsidRPr="004C7C0A">
        <w:rPr>
          <w:i/>
          <w:lang w:val="en-GB"/>
        </w:rPr>
        <w:t>Journal of Management Research,</w:t>
      </w:r>
      <w:r w:rsidRPr="004C7C0A">
        <w:rPr>
          <w:lang w:val="en-GB"/>
        </w:rPr>
        <w:t xml:space="preserve"> 6(2), 201-220. </w:t>
      </w:r>
      <w:hyperlink r:id="rId22" w:history="1">
        <w:r w:rsidRPr="004C7C0A">
          <w:rPr>
            <w:rStyle w:val="Hyperlink"/>
            <w:color w:val="auto"/>
            <w:lang w:val="en-GB"/>
          </w:rPr>
          <w:t>https://doi.org/10.5296/jmr.v6i2.5446</w:t>
        </w:r>
      </w:hyperlink>
      <w:r w:rsidRPr="004C7C0A">
        <w:rPr>
          <w:lang w:val="en-GB"/>
        </w:rPr>
        <w:t xml:space="preserve"> </w:t>
      </w:r>
    </w:p>
    <w:p w14:paraId="40A05D6D" w14:textId="69DC0E91" w:rsidR="00625BCF" w:rsidRPr="004C7C0A" w:rsidRDefault="00B7592A" w:rsidP="000848BE">
      <w:pPr>
        <w:pStyle w:val="References"/>
        <w:widowControl w:val="0"/>
        <w:numPr>
          <w:ilvl w:val="0"/>
          <w:numId w:val="8"/>
        </w:numPr>
        <w:ind w:left="425" w:hanging="425"/>
        <w:rPr>
          <w:lang w:val="en-GB"/>
        </w:rPr>
      </w:pPr>
      <w:proofErr w:type="spellStart"/>
      <w:r w:rsidRPr="004C7C0A">
        <w:rPr>
          <w:lang w:val="en-GB"/>
        </w:rPr>
        <w:t>Grigaliūnaitė</w:t>
      </w:r>
      <w:proofErr w:type="spellEnd"/>
      <w:r w:rsidRPr="004C7C0A">
        <w:rPr>
          <w:lang w:val="en-GB"/>
        </w:rPr>
        <w:t xml:space="preserve">, V., &amp; </w:t>
      </w:r>
      <w:proofErr w:type="spellStart"/>
      <w:r w:rsidRPr="004C7C0A">
        <w:rPr>
          <w:lang w:val="en-GB"/>
        </w:rPr>
        <w:t>Pilelienė</w:t>
      </w:r>
      <w:proofErr w:type="spellEnd"/>
      <w:r w:rsidRPr="004C7C0A">
        <w:rPr>
          <w:lang w:val="en-GB"/>
        </w:rPr>
        <w:t xml:space="preserve">, L. (2017). Attitude toward smoking: the effect of negative smoking-related pictures. </w:t>
      </w:r>
      <w:proofErr w:type="spellStart"/>
      <w:r w:rsidRPr="004C7C0A">
        <w:rPr>
          <w:lang w:val="en-GB"/>
        </w:rPr>
        <w:t>Oeconomia</w:t>
      </w:r>
      <w:proofErr w:type="spellEnd"/>
      <w:r w:rsidRPr="004C7C0A">
        <w:rPr>
          <w:lang w:val="en-GB"/>
        </w:rPr>
        <w:t xml:space="preserve"> </w:t>
      </w:r>
      <w:proofErr w:type="spellStart"/>
      <w:r w:rsidRPr="004C7C0A">
        <w:rPr>
          <w:lang w:val="en-GB"/>
        </w:rPr>
        <w:t>Copernicana</w:t>
      </w:r>
      <w:proofErr w:type="spellEnd"/>
      <w:r w:rsidRPr="004C7C0A">
        <w:rPr>
          <w:lang w:val="en-GB"/>
        </w:rPr>
        <w:t xml:space="preserve">, 8(2), 317. </w:t>
      </w:r>
      <w:hyperlink r:id="rId23" w:history="1">
        <w:r w:rsidRPr="004C7C0A">
          <w:rPr>
            <w:rStyle w:val="Hyperlink"/>
            <w:color w:val="auto"/>
            <w:lang w:val="en-GB"/>
          </w:rPr>
          <w:t>https://doi.org/10.24136/oc.v8i2.20</w:t>
        </w:r>
      </w:hyperlink>
    </w:p>
    <w:p w14:paraId="171809DA" w14:textId="77777777" w:rsidR="00625BCF" w:rsidRPr="004C7C0A" w:rsidRDefault="00B7592A" w:rsidP="00637C65">
      <w:pPr>
        <w:pStyle w:val="References"/>
        <w:widowControl w:val="0"/>
        <w:numPr>
          <w:ilvl w:val="0"/>
          <w:numId w:val="8"/>
        </w:numPr>
        <w:ind w:left="425" w:hanging="425"/>
        <w:rPr>
          <w:rStyle w:val="Hyperlink"/>
          <w:color w:val="auto"/>
          <w:u w:val="none"/>
          <w:lang w:val="en-GB"/>
        </w:rPr>
      </w:pPr>
      <w:proofErr w:type="spellStart"/>
      <w:r w:rsidRPr="004C7C0A">
        <w:rPr>
          <w:lang w:val="en-GB"/>
        </w:rPr>
        <w:t>Guixeres</w:t>
      </w:r>
      <w:proofErr w:type="spellEnd"/>
      <w:r w:rsidRPr="004C7C0A">
        <w:rPr>
          <w:lang w:val="en-GB"/>
        </w:rPr>
        <w:t xml:space="preserve">, J., </w:t>
      </w:r>
      <w:proofErr w:type="spellStart"/>
      <w:r w:rsidRPr="004C7C0A">
        <w:rPr>
          <w:lang w:val="en-GB"/>
        </w:rPr>
        <w:t>Bigné</w:t>
      </w:r>
      <w:proofErr w:type="spellEnd"/>
      <w:r w:rsidRPr="004C7C0A">
        <w:rPr>
          <w:lang w:val="en-GB"/>
        </w:rPr>
        <w:t xml:space="preserve">, E., </w:t>
      </w:r>
      <w:proofErr w:type="spellStart"/>
      <w:r w:rsidRPr="004C7C0A">
        <w:rPr>
          <w:lang w:val="en-GB"/>
        </w:rPr>
        <w:t>Ausín</w:t>
      </w:r>
      <w:proofErr w:type="spellEnd"/>
      <w:r w:rsidRPr="004C7C0A">
        <w:rPr>
          <w:lang w:val="en-GB"/>
        </w:rPr>
        <w:t xml:space="preserve"> </w:t>
      </w:r>
      <w:proofErr w:type="spellStart"/>
      <w:r w:rsidRPr="004C7C0A">
        <w:rPr>
          <w:lang w:val="en-GB"/>
        </w:rPr>
        <w:t>Azofra</w:t>
      </w:r>
      <w:proofErr w:type="spellEnd"/>
      <w:r w:rsidRPr="004C7C0A">
        <w:rPr>
          <w:lang w:val="en-GB"/>
        </w:rPr>
        <w:t xml:space="preserve">, J. M., </w:t>
      </w:r>
      <w:proofErr w:type="spellStart"/>
      <w:r w:rsidRPr="004C7C0A">
        <w:rPr>
          <w:lang w:val="en-GB"/>
        </w:rPr>
        <w:t>Alcañiz</w:t>
      </w:r>
      <w:proofErr w:type="spellEnd"/>
      <w:r w:rsidRPr="004C7C0A">
        <w:rPr>
          <w:lang w:val="en-GB"/>
        </w:rPr>
        <w:t xml:space="preserve"> Raya, M., </w:t>
      </w:r>
      <w:proofErr w:type="spellStart"/>
      <w:r w:rsidRPr="004C7C0A">
        <w:rPr>
          <w:lang w:val="en-GB"/>
        </w:rPr>
        <w:t>Colomer</w:t>
      </w:r>
      <w:proofErr w:type="spellEnd"/>
      <w:r w:rsidRPr="004C7C0A">
        <w:rPr>
          <w:lang w:val="en-GB"/>
        </w:rPr>
        <w:t xml:space="preserve"> </w:t>
      </w:r>
      <w:proofErr w:type="spellStart"/>
      <w:r w:rsidRPr="004C7C0A">
        <w:rPr>
          <w:lang w:val="en-GB"/>
        </w:rPr>
        <w:t>Granero</w:t>
      </w:r>
      <w:proofErr w:type="spellEnd"/>
      <w:r w:rsidRPr="004C7C0A">
        <w:rPr>
          <w:lang w:val="en-GB"/>
        </w:rPr>
        <w:t xml:space="preserve">, A., Fuentes Hurtado, F., &amp; Naranjo </w:t>
      </w:r>
      <w:proofErr w:type="spellStart"/>
      <w:r w:rsidRPr="004C7C0A">
        <w:rPr>
          <w:lang w:val="en-GB"/>
        </w:rPr>
        <w:t>Ornedo</w:t>
      </w:r>
      <w:proofErr w:type="spellEnd"/>
      <w:r w:rsidRPr="004C7C0A">
        <w:rPr>
          <w:lang w:val="en-GB"/>
        </w:rPr>
        <w:t xml:space="preserve">, V. (2017). Consumer </w:t>
      </w:r>
      <w:proofErr w:type="spellStart"/>
      <w:r w:rsidRPr="004C7C0A">
        <w:rPr>
          <w:lang w:val="en-GB"/>
        </w:rPr>
        <w:t>NeuroscienceBased</w:t>
      </w:r>
      <w:proofErr w:type="spellEnd"/>
      <w:r w:rsidRPr="004C7C0A">
        <w:rPr>
          <w:lang w:val="en-GB"/>
        </w:rPr>
        <w:t xml:space="preserve"> Metrics Predict Recall, Liking and Viewing Rates in Online Advertising. </w:t>
      </w:r>
      <w:r w:rsidRPr="00C93027">
        <w:rPr>
          <w:i/>
          <w:iCs/>
          <w:lang w:val="en-GB"/>
        </w:rPr>
        <w:t>Frontiers in Psychology, 8.</w:t>
      </w:r>
      <w:r w:rsidRPr="004C7C0A">
        <w:rPr>
          <w:lang w:val="en-GB"/>
        </w:rPr>
        <w:t xml:space="preserve"> </w:t>
      </w:r>
      <w:hyperlink r:id="rId24" w:history="1">
        <w:r w:rsidRPr="004C7C0A">
          <w:rPr>
            <w:rStyle w:val="Hyperlink"/>
            <w:color w:val="auto"/>
            <w:lang w:val="en-GB"/>
          </w:rPr>
          <w:t>https://doi.org/10.3389/fpsyg.2017.01808</w:t>
        </w:r>
      </w:hyperlink>
      <w:r w:rsidRPr="004C7C0A">
        <w:rPr>
          <w:rStyle w:val="Hyperlink"/>
          <w:color w:val="auto"/>
          <w:lang w:val="en-GB"/>
        </w:rPr>
        <w:t xml:space="preserve"> </w:t>
      </w:r>
    </w:p>
    <w:p w14:paraId="3D28606F" w14:textId="4961E3AE" w:rsidR="00625BCF" w:rsidRPr="004C7C0A" w:rsidRDefault="00124A19" w:rsidP="00725E6E">
      <w:pPr>
        <w:pStyle w:val="References"/>
        <w:widowControl w:val="0"/>
        <w:numPr>
          <w:ilvl w:val="0"/>
          <w:numId w:val="8"/>
        </w:numPr>
        <w:ind w:left="425" w:hanging="425"/>
        <w:rPr>
          <w:u w:val="single"/>
          <w:lang w:val="en-GB"/>
        </w:rPr>
      </w:pPr>
      <w:r w:rsidRPr="00124A19">
        <w:rPr>
          <w:lang w:val="en-GB"/>
        </w:rPr>
        <w:t xml:space="preserve">Hakim, A., </w:t>
      </w:r>
      <w:proofErr w:type="spellStart"/>
      <w:r w:rsidRPr="00124A19">
        <w:rPr>
          <w:lang w:val="en-GB"/>
        </w:rPr>
        <w:t>Klorfeld</w:t>
      </w:r>
      <w:proofErr w:type="spellEnd"/>
      <w:r w:rsidRPr="00124A19">
        <w:rPr>
          <w:lang w:val="en-GB"/>
        </w:rPr>
        <w:t xml:space="preserve">, S., Sela, T., Friedman, D., </w:t>
      </w:r>
      <w:proofErr w:type="spellStart"/>
      <w:r w:rsidRPr="00124A19">
        <w:rPr>
          <w:lang w:val="en-GB"/>
        </w:rPr>
        <w:t>Shabat</w:t>
      </w:r>
      <w:proofErr w:type="spellEnd"/>
      <w:r w:rsidRPr="00124A19">
        <w:rPr>
          <w:lang w:val="en-GB"/>
        </w:rPr>
        <w:t xml:space="preserve">-Simon, M., &amp; Levy, D. J. (2018). Pathways to Consumers’ Minds: Using Machine Learning and Multiple EEG Metrics to Increase Preference Prediction Above and Beyond Traditional Measurements. </w:t>
      </w:r>
      <w:proofErr w:type="spellStart"/>
      <w:r w:rsidRPr="00ED5D50">
        <w:rPr>
          <w:i/>
          <w:iCs/>
          <w:lang w:val="en-GB"/>
        </w:rPr>
        <w:t>bioRxiv</w:t>
      </w:r>
      <w:proofErr w:type="spellEnd"/>
      <w:r w:rsidRPr="00124A19">
        <w:rPr>
          <w:lang w:val="en-GB"/>
        </w:rPr>
        <w:t>. https://doi.org/10.1101/317073</w:t>
      </w:r>
      <w:r w:rsidR="00B7592A" w:rsidRPr="004C7C0A">
        <w:rPr>
          <w:lang w:val="en-GB"/>
        </w:rPr>
        <w:t xml:space="preserve">. </w:t>
      </w:r>
    </w:p>
    <w:p w14:paraId="53F0D320" w14:textId="77777777" w:rsidR="00625BCF" w:rsidRPr="004C7C0A" w:rsidRDefault="00B7592A" w:rsidP="0055507C">
      <w:pPr>
        <w:pStyle w:val="References"/>
        <w:widowControl w:val="0"/>
        <w:numPr>
          <w:ilvl w:val="0"/>
          <w:numId w:val="8"/>
        </w:numPr>
        <w:ind w:left="425" w:hanging="425"/>
        <w:jc w:val="both"/>
        <w:rPr>
          <w:rStyle w:val="Hyperlink"/>
          <w:color w:val="auto"/>
          <w:u w:val="none"/>
          <w:lang w:val="en-GB"/>
        </w:rPr>
      </w:pPr>
      <w:r w:rsidRPr="00786D94">
        <w:rPr>
          <w:lang w:val="es-ES"/>
        </w:rPr>
        <w:t xml:space="preserve">Hamelin, N., </w:t>
      </w:r>
      <w:proofErr w:type="spellStart"/>
      <w:r w:rsidRPr="00786D94">
        <w:rPr>
          <w:lang w:val="es-ES"/>
        </w:rPr>
        <w:t>Moujahid</w:t>
      </w:r>
      <w:proofErr w:type="spellEnd"/>
      <w:r w:rsidRPr="00786D94">
        <w:rPr>
          <w:lang w:val="es-ES"/>
        </w:rPr>
        <w:t xml:space="preserve">, O. El, &amp; </w:t>
      </w:r>
      <w:proofErr w:type="spellStart"/>
      <w:r w:rsidRPr="00786D94">
        <w:rPr>
          <w:lang w:val="es-ES"/>
        </w:rPr>
        <w:t>Thaichon</w:t>
      </w:r>
      <w:proofErr w:type="spellEnd"/>
      <w:r w:rsidRPr="00786D94">
        <w:rPr>
          <w:lang w:val="es-ES"/>
        </w:rPr>
        <w:t xml:space="preserve">, P. (2017). </w:t>
      </w:r>
      <w:r w:rsidRPr="004C7C0A">
        <w:rPr>
          <w:lang w:val="en-GB"/>
        </w:rPr>
        <w:t xml:space="preserve">Emotion and advertising effectiveness: A novel facial </w:t>
      </w:r>
      <w:r w:rsidRPr="004C7C0A">
        <w:rPr>
          <w:lang w:val="en-GB"/>
        </w:rPr>
        <w:lastRenderedPageBreak/>
        <w:t xml:space="preserve">expression analysis approach. </w:t>
      </w:r>
      <w:r w:rsidRPr="00C93027">
        <w:rPr>
          <w:i/>
          <w:iCs/>
          <w:lang w:val="en-GB"/>
        </w:rPr>
        <w:t>Journal of Retailing and Consumer Services, 36</w:t>
      </w:r>
      <w:r w:rsidRPr="004C7C0A">
        <w:rPr>
          <w:lang w:val="en-GB"/>
        </w:rPr>
        <w:t xml:space="preserve">, 103–111. </w:t>
      </w:r>
      <w:hyperlink r:id="rId25" w:history="1">
        <w:r w:rsidRPr="004C7C0A">
          <w:rPr>
            <w:rStyle w:val="Hyperlink"/>
            <w:color w:val="auto"/>
            <w:lang w:val="en-GB"/>
          </w:rPr>
          <w:t>https://doi.org/10.1016/j.jretconser.2017.01.001</w:t>
        </w:r>
      </w:hyperlink>
      <w:r w:rsidRPr="004C7C0A">
        <w:rPr>
          <w:rStyle w:val="Hyperlink"/>
          <w:color w:val="auto"/>
          <w:lang w:val="en-GB"/>
        </w:rPr>
        <w:t xml:space="preserve"> </w:t>
      </w:r>
    </w:p>
    <w:p w14:paraId="026C6C7F" w14:textId="480C3EBC" w:rsidR="00625BCF" w:rsidRPr="004C7C0A" w:rsidRDefault="00734D3D" w:rsidP="00B41B80">
      <w:pPr>
        <w:pStyle w:val="References"/>
        <w:widowControl w:val="0"/>
        <w:numPr>
          <w:ilvl w:val="0"/>
          <w:numId w:val="8"/>
        </w:numPr>
        <w:ind w:left="425" w:hanging="425"/>
        <w:jc w:val="both"/>
        <w:rPr>
          <w:lang w:val="en-GB"/>
        </w:rPr>
      </w:pPr>
      <w:r w:rsidRPr="00734D3D">
        <w:rPr>
          <w:lang w:val="it-IT"/>
        </w:rPr>
        <w:t xml:space="preserve">Harris, J. M., Ciorciari, J., &amp; Gountas, J. (2018). </w:t>
      </w:r>
      <w:r w:rsidRPr="00734D3D">
        <w:rPr>
          <w:lang w:val="en-GB"/>
        </w:rPr>
        <w:t xml:space="preserve">Consumer neuroscience for marketing researchers. </w:t>
      </w:r>
      <w:r w:rsidRPr="00734D3D">
        <w:rPr>
          <w:i/>
          <w:iCs/>
          <w:lang w:val="it-IT"/>
        </w:rPr>
        <w:t>Journal of Consumer Behaviour</w:t>
      </w:r>
      <w:r w:rsidRPr="00734D3D">
        <w:rPr>
          <w:lang w:val="it-IT"/>
        </w:rPr>
        <w:t>, 17(3), 239–252. https://doi.org/10.1002/cb.1710</w:t>
      </w:r>
      <w:r w:rsidR="00B7592A" w:rsidRPr="004C7C0A">
        <w:rPr>
          <w:lang w:val="en-GB"/>
        </w:rPr>
        <w:t xml:space="preserve"> </w:t>
      </w:r>
    </w:p>
    <w:p w14:paraId="74A6278D" w14:textId="5DBE4363" w:rsidR="006F0FB2" w:rsidRDefault="006F0FB2" w:rsidP="007A6EB3">
      <w:pPr>
        <w:pStyle w:val="References"/>
        <w:numPr>
          <w:ilvl w:val="0"/>
          <w:numId w:val="8"/>
        </w:numPr>
        <w:jc w:val="both"/>
        <w:rPr>
          <w:lang w:val="de-DE"/>
        </w:rPr>
      </w:pPr>
      <w:r w:rsidRPr="006F0FB2">
        <w:rPr>
          <w:lang w:val="en-GB"/>
        </w:rPr>
        <w:t xml:space="preserve">Hensel, D., </w:t>
      </w:r>
      <w:proofErr w:type="spellStart"/>
      <w:r w:rsidRPr="006F0FB2">
        <w:rPr>
          <w:lang w:val="en-GB"/>
        </w:rPr>
        <w:t>Iorga</w:t>
      </w:r>
      <w:proofErr w:type="spellEnd"/>
      <w:r w:rsidRPr="006F0FB2">
        <w:rPr>
          <w:lang w:val="en-GB"/>
        </w:rPr>
        <w:t xml:space="preserve">, A., Wolter, L., &amp; </w:t>
      </w:r>
      <w:proofErr w:type="spellStart"/>
      <w:r w:rsidRPr="006F0FB2">
        <w:rPr>
          <w:lang w:val="en-GB"/>
        </w:rPr>
        <w:t>Znanewitz</w:t>
      </w:r>
      <w:proofErr w:type="spellEnd"/>
      <w:r w:rsidRPr="006F0FB2">
        <w:rPr>
          <w:lang w:val="en-GB"/>
        </w:rPr>
        <w:t>, J. (2017). Conducting neuromarketing studies ethically-practitioner perspectives</w:t>
      </w:r>
      <w:r w:rsidRPr="007E74BE">
        <w:rPr>
          <w:i/>
          <w:iCs/>
          <w:lang w:val="en-GB"/>
        </w:rPr>
        <w:t xml:space="preserve">. </w:t>
      </w:r>
      <w:r w:rsidRPr="007E74BE">
        <w:rPr>
          <w:i/>
          <w:iCs/>
          <w:lang w:val="de-DE"/>
        </w:rPr>
        <w:t>Cogent Psychology, 4</w:t>
      </w:r>
      <w:r w:rsidRPr="006F0FB2">
        <w:rPr>
          <w:lang w:val="de-DE"/>
        </w:rPr>
        <w:t xml:space="preserve">(1). https://doi.org/10.1080/23311908.2017.1320858 </w:t>
      </w:r>
    </w:p>
    <w:p w14:paraId="105B1EE9" w14:textId="0567A809" w:rsidR="009173B7" w:rsidRPr="00786D94" w:rsidRDefault="009173B7" w:rsidP="007A6EB3">
      <w:pPr>
        <w:pStyle w:val="References"/>
        <w:numPr>
          <w:ilvl w:val="0"/>
          <w:numId w:val="8"/>
        </w:numPr>
        <w:jc w:val="both"/>
        <w:rPr>
          <w:lang w:val="de-DE"/>
        </w:rPr>
      </w:pPr>
      <w:r w:rsidRPr="00786D94">
        <w:rPr>
          <w:lang w:val="de-DE"/>
        </w:rPr>
        <w:t>Häusel, H.G. (2006, September 2): Direkt ins Hirn? Absatzwirt-</w:t>
      </w:r>
      <w:r w:rsidRPr="00786D94">
        <w:rPr>
          <w:lang w:val="de-DE"/>
        </w:rPr>
        <w:br/>
        <w:t>schaft.de. https://www.absatzwirtschaft.de/direkt-ins-hirn-190468/</w:t>
      </w:r>
    </w:p>
    <w:p w14:paraId="3C120F28" w14:textId="75F1FDE4" w:rsidR="00400E5A" w:rsidRDefault="00400E5A" w:rsidP="009F0B66">
      <w:pPr>
        <w:pStyle w:val="References"/>
        <w:widowControl w:val="0"/>
        <w:numPr>
          <w:ilvl w:val="0"/>
          <w:numId w:val="8"/>
        </w:numPr>
        <w:ind w:left="425" w:hanging="425"/>
        <w:jc w:val="both"/>
        <w:rPr>
          <w:lang w:val="en-GB"/>
        </w:rPr>
      </w:pPr>
      <w:proofErr w:type="spellStart"/>
      <w:r w:rsidRPr="00400E5A">
        <w:rPr>
          <w:lang w:val="en-GB"/>
        </w:rPr>
        <w:t>Ienca</w:t>
      </w:r>
      <w:proofErr w:type="spellEnd"/>
      <w:r w:rsidRPr="00400E5A">
        <w:rPr>
          <w:lang w:val="en-GB"/>
        </w:rPr>
        <w:t xml:space="preserve">, M., &amp; </w:t>
      </w:r>
      <w:proofErr w:type="spellStart"/>
      <w:r w:rsidRPr="00400E5A">
        <w:rPr>
          <w:lang w:val="en-GB"/>
        </w:rPr>
        <w:t>Andorno</w:t>
      </w:r>
      <w:proofErr w:type="spellEnd"/>
      <w:r w:rsidRPr="00400E5A">
        <w:rPr>
          <w:lang w:val="en-GB"/>
        </w:rPr>
        <w:t xml:space="preserve">, R. (2017). Towards new human rights in the age of neuroscience and neurotechnology. </w:t>
      </w:r>
      <w:r w:rsidRPr="00400E5A">
        <w:rPr>
          <w:i/>
          <w:iCs/>
          <w:lang w:val="en-GB"/>
        </w:rPr>
        <w:t>Life Sciences, Society and Policy, 13</w:t>
      </w:r>
      <w:r w:rsidRPr="00400E5A">
        <w:rPr>
          <w:lang w:val="en-GB"/>
        </w:rPr>
        <w:t>(</w:t>
      </w:r>
      <w:r w:rsidR="00AC6870">
        <w:rPr>
          <w:lang w:val="en-GB"/>
        </w:rPr>
        <w:t>5</w:t>
      </w:r>
      <w:r w:rsidRPr="00400E5A">
        <w:rPr>
          <w:lang w:val="en-GB"/>
        </w:rPr>
        <w:t xml:space="preserve">). </w:t>
      </w:r>
      <w:hyperlink r:id="rId26" w:history="1">
        <w:r w:rsidRPr="00AE683A">
          <w:rPr>
            <w:rStyle w:val="Hyperlink"/>
            <w:lang w:val="en-GB"/>
          </w:rPr>
          <w:t>https://doi.org/10.1186/s40504-017-0050-1</w:t>
        </w:r>
      </w:hyperlink>
      <w:r w:rsidRPr="00400E5A">
        <w:rPr>
          <w:lang w:val="en-GB"/>
        </w:rPr>
        <w:t xml:space="preserve"> </w:t>
      </w:r>
    </w:p>
    <w:p w14:paraId="6D030520" w14:textId="7B7469F6" w:rsidR="00625BCF" w:rsidRPr="004C7C0A" w:rsidRDefault="00A33372" w:rsidP="009F0B66">
      <w:pPr>
        <w:pStyle w:val="References"/>
        <w:widowControl w:val="0"/>
        <w:numPr>
          <w:ilvl w:val="0"/>
          <w:numId w:val="8"/>
        </w:numPr>
        <w:ind w:left="425" w:hanging="425"/>
        <w:jc w:val="both"/>
        <w:rPr>
          <w:lang w:val="en-GB"/>
        </w:rPr>
      </w:pPr>
      <w:r w:rsidRPr="00A33372">
        <w:rPr>
          <w:lang w:val="en-GB"/>
        </w:rPr>
        <w:t xml:space="preserve">Jain, A. (2010). Temptations In Cyberspace: New Battlefields </w:t>
      </w:r>
      <w:proofErr w:type="gramStart"/>
      <w:r w:rsidRPr="00A33372">
        <w:rPr>
          <w:lang w:val="en-GB"/>
        </w:rPr>
        <w:t>In</w:t>
      </w:r>
      <w:proofErr w:type="gramEnd"/>
      <w:r w:rsidRPr="00A33372">
        <w:rPr>
          <w:lang w:val="en-GB"/>
        </w:rPr>
        <w:t xml:space="preserve"> Childhood Obesity. </w:t>
      </w:r>
      <w:r w:rsidRPr="00A33372">
        <w:rPr>
          <w:i/>
          <w:iCs/>
          <w:lang w:val="en-GB"/>
        </w:rPr>
        <w:t>Health Affairs, 29</w:t>
      </w:r>
      <w:r w:rsidRPr="00A33372">
        <w:rPr>
          <w:lang w:val="en-GB"/>
        </w:rPr>
        <w:t>(3), 425–429. https://doi.org/10.1377/hlthaff.2010.0107</w:t>
      </w:r>
      <w:r w:rsidR="00B7592A" w:rsidRPr="004C7C0A">
        <w:rPr>
          <w:lang w:val="en-GB"/>
        </w:rPr>
        <w:t xml:space="preserve"> </w:t>
      </w:r>
    </w:p>
    <w:p w14:paraId="14CA4BD8" w14:textId="2E32FE17" w:rsidR="00625BCF" w:rsidRPr="004C7C0A" w:rsidRDefault="00B7592A" w:rsidP="006133D5">
      <w:pPr>
        <w:pStyle w:val="References"/>
        <w:widowControl w:val="0"/>
        <w:numPr>
          <w:ilvl w:val="0"/>
          <w:numId w:val="8"/>
        </w:numPr>
        <w:ind w:left="425" w:hanging="425"/>
        <w:jc w:val="both"/>
        <w:rPr>
          <w:lang w:val="en-GB"/>
        </w:rPr>
      </w:pPr>
      <w:r w:rsidRPr="004C7C0A">
        <w:rPr>
          <w:lang w:val="en-GB"/>
        </w:rPr>
        <w:t xml:space="preserve">Kolev, D.  (2017). </w:t>
      </w:r>
      <w:proofErr w:type="spellStart"/>
      <w:proofErr w:type="gramStart"/>
      <w:r w:rsidRPr="006133D5">
        <w:rPr>
          <w:iCs/>
          <w:lang w:val="en-GB"/>
        </w:rPr>
        <w:t>Neuropolitika</w:t>
      </w:r>
      <w:proofErr w:type="spellEnd"/>
      <w:r w:rsidRPr="006133D5">
        <w:rPr>
          <w:iCs/>
          <w:lang w:val="en-GB"/>
        </w:rPr>
        <w:t xml:space="preserve">  (</w:t>
      </w:r>
      <w:proofErr w:type="spellStart"/>
      <w:proofErr w:type="gramEnd"/>
      <w:r w:rsidRPr="006133D5">
        <w:rPr>
          <w:iCs/>
          <w:lang w:val="en-GB"/>
        </w:rPr>
        <w:t>politička</w:t>
      </w:r>
      <w:proofErr w:type="spellEnd"/>
      <w:r w:rsidRPr="006133D5">
        <w:rPr>
          <w:iCs/>
          <w:lang w:val="en-GB"/>
        </w:rPr>
        <w:t xml:space="preserve">  </w:t>
      </w:r>
      <w:proofErr w:type="spellStart"/>
      <w:r w:rsidRPr="006133D5">
        <w:rPr>
          <w:iCs/>
          <w:lang w:val="en-GB"/>
        </w:rPr>
        <w:t>neuronauka</w:t>
      </w:r>
      <w:proofErr w:type="spellEnd"/>
      <w:r w:rsidRPr="006133D5">
        <w:rPr>
          <w:iCs/>
          <w:lang w:val="en-GB"/>
        </w:rPr>
        <w:t xml:space="preserve">,  </w:t>
      </w:r>
      <w:proofErr w:type="spellStart"/>
      <w:r w:rsidRPr="006133D5">
        <w:rPr>
          <w:iCs/>
          <w:lang w:val="en-GB"/>
        </w:rPr>
        <w:t>politički</w:t>
      </w:r>
      <w:proofErr w:type="spellEnd"/>
      <w:r w:rsidRPr="006133D5">
        <w:rPr>
          <w:iCs/>
          <w:lang w:val="en-GB"/>
        </w:rPr>
        <w:t xml:space="preserve">  neuromarketing,  </w:t>
      </w:r>
      <w:proofErr w:type="spellStart"/>
      <w:r w:rsidRPr="006133D5">
        <w:rPr>
          <w:iCs/>
          <w:lang w:val="en-GB"/>
        </w:rPr>
        <w:t>neuropolitikologija</w:t>
      </w:r>
      <w:proofErr w:type="spellEnd"/>
      <w:r w:rsidRPr="006133D5">
        <w:rPr>
          <w:iCs/>
          <w:lang w:val="en-GB"/>
        </w:rPr>
        <w:t xml:space="preserve">)  –  nova  </w:t>
      </w:r>
      <w:proofErr w:type="spellStart"/>
      <w:r w:rsidRPr="006133D5">
        <w:rPr>
          <w:iCs/>
          <w:lang w:val="en-GB"/>
        </w:rPr>
        <w:t>naučna</w:t>
      </w:r>
      <w:proofErr w:type="spellEnd"/>
      <w:r w:rsidRPr="006133D5">
        <w:rPr>
          <w:iCs/>
          <w:lang w:val="en-GB"/>
        </w:rPr>
        <w:t xml:space="preserve"> </w:t>
      </w:r>
      <w:proofErr w:type="spellStart"/>
      <w:r w:rsidRPr="006133D5">
        <w:rPr>
          <w:iCs/>
          <w:lang w:val="en-GB"/>
        </w:rPr>
        <w:t>paradigma</w:t>
      </w:r>
      <w:proofErr w:type="spellEnd"/>
      <w:r w:rsidR="006133D5">
        <w:rPr>
          <w:iCs/>
          <w:lang w:val="en-GB"/>
        </w:rPr>
        <w:t>.</w:t>
      </w:r>
      <w:r w:rsidRPr="004C7C0A">
        <w:rPr>
          <w:lang w:val="en-GB"/>
        </w:rPr>
        <w:t xml:space="preserve">  </w:t>
      </w:r>
      <w:proofErr w:type="spellStart"/>
      <w:r w:rsidRPr="006133D5">
        <w:rPr>
          <w:i/>
          <w:iCs/>
          <w:lang w:val="en-GB"/>
        </w:rPr>
        <w:t>Svarog</w:t>
      </w:r>
      <w:proofErr w:type="spellEnd"/>
      <w:r w:rsidRPr="004C7C0A">
        <w:rPr>
          <w:lang w:val="en-GB"/>
        </w:rPr>
        <w:t xml:space="preserve">, </w:t>
      </w:r>
      <w:r w:rsidR="006133D5">
        <w:rPr>
          <w:lang w:val="en-GB"/>
        </w:rPr>
        <w:t xml:space="preserve">13, </w:t>
      </w:r>
      <w:r w:rsidR="006133D5">
        <w:t xml:space="preserve">49-76. </w:t>
      </w:r>
      <w:proofErr w:type="spellStart"/>
      <w:r w:rsidR="006133D5" w:rsidRPr="006133D5">
        <w:rPr>
          <w:lang w:val="en-GB"/>
        </w:rPr>
        <w:t>doi</w:t>
      </w:r>
      <w:proofErr w:type="spellEnd"/>
      <w:r w:rsidR="006133D5" w:rsidRPr="006133D5">
        <w:rPr>
          <w:lang w:val="en-GB"/>
        </w:rPr>
        <w:t xml:space="preserve"> 10.7251/SVA2016049</w:t>
      </w:r>
    </w:p>
    <w:p w14:paraId="7960DA26" w14:textId="77777777" w:rsidR="00625BCF" w:rsidRPr="004C7C0A" w:rsidRDefault="00B7592A" w:rsidP="007B09FD">
      <w:pPr>
        <w:pStyle w:val="References"/>
        <w:widowControl w:val="0"/>
        <w:numPr>
          <w:ilvl w:val="0"/>
          <w:numId w:val="8"/>
        </w:numPr>
        <w:ind w:left="425" w:hanging="425"/>
        <w:jc w:val="both"/>
        <w:rPr>
          <w:lang w:val="en-GB"/>
        </w:rPr>
      </w:pPr>
      <w:proofErr w:type="spellStart"/>
      <w:r w:rsidRPr="004C7C0A">
        <w:rPr>
          <w:lang w:val="en-GB"/>
        </w:rPr>
        <w:t>Korzeb</w:t>
      </w:r>
      <w:proofErr w:type="spellEnd"/>
      <w:r w:rsidRPr="004C7C0A">
        <w:rPr>
          <w:lang w:val="en-GB"/>
        </w:rPr>
        <w:t xml:space="preserve">, Z., &amp; </w:t>
      </w:r>
      <w:proofErr w:type="spellStart"/>
      <w:r w:rsidRPr="004C7C0A">
        <w:rPr>
          <w:lang w:val="en-GB"/>
        </w:rPr>
        <w:t>Niedziółka</w:t>
      </w:r>
      <w:proofErr w:type="spellEnd"/>
      <w:r w:rsidRPr="004C7C0A">
        <w:rPr>
          <w:lang w:val="en-GB"/>
        </w:rPr>
        <w:t xml:space="preserve">, P. (2020). Resistance of commercial banks to the crisis caused by the COVID-19 pandemic: the case of Poland. Equilibrium. </w:t>
      </w:r>
      <w:r w:rsidRPr="004C7C0A">
        <w:rPr>
          <w:i/>
          <w:lang w:val="en-GB"/>
        </w:rPr>
        <w:t>Quarterly Journal of Economics and Economic Policy</w:t>
      </w:r>
      <w:r w:rsidRPr="004C7C0A">
        <w:rPr>
          <w:lang w:val="en-GB"/>
        </w:rPr>
        <w:t xml:space="preserve">, 15(2), 205–234, </w:t>
      </w:r>
      <w:hyperlink r:id="rId27" w:history="1">
        <w:r w:rsidRPr="004C7C0A">
          <w:rPr>
            <w:rStyle w:val="Hyperlink"/>
            <w:color w:val="auto"/>
            <w:lang w:val="en-GB"/>
          </w:rPr>
          <w:t>https://doi.org/10.24136/eq.2020.010</w:t>
        </w:r>
      </w:hyperlink>
      <w:r w:rsidRPr="004C7C0A">
        <w:rPr>
          <w:lang w:val="en-GB"/>
        </w:rPr>
        <w:t>.</w:t>
      </w:r>
    </w:p>
    <w:p w14:paraId="1D96B6FE" w14:textId="77777777" w:rsidR="00AE79C5" w:rsidRDefault="00AE79C5" w:rsidP="007B712C">
      <w:pPr>
        <w:pStyle w:val="References"/>
        <w:widowControl w:val="0"/>
        <w:numPr>
          <w:ilvl w:val="0"/>
          <w:numId w:val="8"/>
        </w:numPr>
        <w:ind w:left="425" w:hanging="425"/>
        <w:jc w:val="both"/>
        <w:rPr>
          <w:lang w:val="en-GB"/>
        </w:rPr>
      </w:pPr>
      <w:proofErr w:type="spellStart"/>
      <w:r w:rsidRPr="00AE79C5">
        <w:rPr>
          <w:lang w:val="en-GB"/>
        </w:rPr>
        <w:t>Lajante</w:t>
      </w:r>
      <w:proofErr w:type="spellEnd"/>
      <w:r w:rsidRPr="00AE79C5">
        <w:rPr>
          <w:lang w:val="en-GB"/>
        </w:rPr>
        <w:t xml:space="preserve">, M., &amp; </w:t>
      </w:r>
      <w:proofErr w:type="spellStart"/>
      <w:r w:rsidRPr="00AE79C5">
        <w:rPr>
          <w:lang w:val="en-GB"/>
        </w:rPr>
        <w:t>Ladhari</w:t>
      </w:r>
      <w:proofErr w:type="spellEnd"/>
      <w:r w:rsidRPr="00AE79C5">
        <w:rPr>
          <w:lang w:val="en-GB"/>
        </w:rPr>
        <w:t xml:space="preserve">, R. (2019). The promise and perils of the peripheral psychophysiology of emotion in retailing and consumer services. Journal of Retailing and Consumer Services, 50, 305–313. https://doi.org/10.1016/j.jretconser.2018.07.005 </w:t>
      </w:r>
    </w:p>
    <w:p w14:paraId="4A3E4B17" w14:textId="19C10983" w:rsidR="00625BCF" w:rsidRPr="004C7C0A" w:rsidRDefault="00B7592A" w:rsidP="007B712C">
      <w:pPr>
        <w:pStyle w:val="References"/>
        <w:widowControl w:val="0"/>
        <w:numPr>
          <w:ilvl w:val="0"/>
          <w:numId w:val="8"/>
        </w:numPr>
        <w:ind w:left="425" w:hanging="425"/>
        <w:jc w:val="both"/>
        <w:rPr>
          <w:lang w:val="en-GB"/>
        </w:rPr>
      </w:pPr>
      <w:r w:rsidRPr="004C7C0A">
        <w:rPr>
          <w:lang w:val="en-GB"/>
        </w:rPr>
        <w:t xml:space="preserve">Lim, W. M. (2018). Demystifying neuromarketing. </w:t>
      </w:r>
      <w:r w:rsidRPr="004C7C0A">
        <w:rPr>
          <w:i/>
          <w:lang w:val="en-GB"/>
        </w:rPr>
        <w:t>Journal of Business Research</w:t>
      </w:r>
      <w:r w:rsidRPr="004C7C0A">
        <w:rPr>
          <w:lang w:val="en-GB"/>
        </w:rPr>
        <w:t xml:space="preserve">, 91, 205–220. </w:t>
      </w:r>
      <w:hyperlink r:id="rId28" w:history="1">
        <w:r w:rsidRPr="004C7C0A">
          <w:rPr>
            <w:rStyle w:val="Hyperlink"/>
            <w:color w:val="auto"/>
            <w:lang w:val="en-GB"/>
          </w:rPr>
          <w:t>http://doi.org/10.1016/j.jbusres.2018.05.036</w:t>
        </w:r>
      </w:hyperlink>
    </w:p>
    <w:p w14:paraId="1DFE09A9" w14:textId="77777777" w:rsidR="00625BCF" w:rsidRPr="004C7C0A" w:rsidRDefault="00B7592A" w:rsidP="00597711">
      <w:pPr>
        <w:pStyle w:val="References"/>
        <w:widowControl w:val="0"/>
        <w:numPr>
          <w:ilvl w:val="0"/>
          <w:numId w:val="8"/>
        </w:numPr>
        <w:ind w:left="425" w:hanging="425"/>
        <w:jc w:val="both"/>
        <w:rPr>
          <w:rStyle w:val="Hyperlink"/>
          <w:color w:val="auto"/>
          <w:u w:val="none"/>
          <w:lang w:val="en-GB"/>
        </w:rPr>
      </w:pPr>
      <w:r w:rsidRPr="00786D94">
        <w:rPr>
          <w:lang w:val="pt-PT"/>
        </w:rPr>
        <w:t xml:space="preserve">Luan, J., Yao, Z., Zhao, F. T., &amp; Liu, H. (2016). </w:t>
      </w:r>
      <w:r w:rsidRPr="004C7C0A">
        <w:rPr>
          <w:lang w:val="en-GB"/>
        </w:rPr>
        <w:t xml:space="preserve">Search product and experience product online reviews: An eye-tracking study on consumers’ review search </w:t>
      </w:r>
      <w:proofErr w:type="spellStart"/>
      <w:r w:rsidRPr="004C7C0A">
        <w:rPr>
          <w:lang w:val="en-GB"/>
        </w:rPr>
        <w:t>behavior</w:t>
      </w:r>
      <w:proofErr w:type="spellEnd"/>
      <w:r w:rsidRPr="004C7C0A">
        <w:rPr>
          <w:lang w:val="en-GB"/>
        </w:rPr>
        <w:t xml:space="preserve">. </w:t>
      </w:r>
      <w:r w:rsidRPr="006A4BFF">
        <w:rPr>
          <w:i/>
          <w:iCs/>
          <w:lang w:val="en-GB"/>
        </w:rPr>
        <w:t xml:space="preserve">Computers in Human </w:t>
      </w:r>
      <w:proofErr w:type="spellStart"/>
      <w:r w:rsidRPr="006A4BFF">
        <w:rPr>
          <w:i/>
          <w:iCs/>
          <w:lang w:val="en-GB"/>
        </w:rPr>
        <w:t>Behavior</w:t>
      </w:r>
      <w:proofErr w:type="spellEnd"/>
      <w:r w:rsidRPr="006A4BFF">
        <w:rPr>
          <w:i/>
          <w:iCs/>
          <w:lang w:val="en-GB"/>
        </w:rPr>
        <w:t>, 65</w:t>
      </w:r>
      <w:r w:rsidRPr="004C7C0A">
        <w:rPr>
          <w:lang w:val="en-GB"/>
        </w:rPr>
        <w:t xml:space="preserve">, 420–430. </w:t>
      </w:r>
      <w:hyperlink r:id="rId29" w:history="1">
        <w:r w:rsidRPr="004C7C0A">
          <w:rPr>
            <w:rStyle w:val="Hyperlink"/>
            <w:color w:val="auto"/>
            <w:lang w:val="en-GB"/>
          </w:rPr>
          <w:t>http://doi.org/10.1016/j.chb.2016.08.</w:t>
        </w:r>
      </w:hyperlink>
      <w:hyperlink r:id="rId30" w:history="1">
        <w:r w:rsidRPr="004C7C0A">
          <w:rPr>
            <w:rStyle w:val="Hyperlink"/>
            <w:color w:val="auto"/>
            <w:lang w:val="en-GB"/>
          </w:rPr>
          <w:t xml:space="preserve"> 037</w:t>
        </w:r>
      </w:hyperlink>
    </w:p>
    <w:p w14:paraId="4D1CFE42" w14:textId="1F8FBD21" w:rsidR="00625BCF" w:rsidRPr="004C7C0A" w:rsidRDefault="00B7592A" w:rsidP="001D765D">
      <w:pPr>
        <w:pStyle w:val="References"/>
        <w:widowControl w:val="0"/>
        <w:numPr>
          <w:ilvl w:val="0"/>
          <w:numId w:val="8"/>
        </w:numPr>
        <w:ind w:left="425" w:hanging="425"/>
        <w:jc w:val="both"/>
        <w:rPr>
          <w:lang w:val="en-GB"/>
        </w:rPr>
      </w:pPr>
      <w:r w:rsidRPr="004C7C0A">
        <w:rPr>
          <w:lang w:val="en-GB"/>
        </w:rPr>
        <w:t xml:space="preserve">Luna-Nevarez, C. (2021). Neuromarketing, Ethics, and Regulation: An Exploratory Analysis of Consumer Opinions and Sentiment on Blogs and </w:t>
      </w:r>
      <w:proofErr w:type="gramStart"/>
      <w:r w:rsidRPr="004C7C0A">
        <w:rPr>
          <w:lang w:val="en-GB"/>
        </w:rPr>
        <w:t>Social Media</w:t>
      </w:r>
      <w:proofErr w:type="gramEnd"/>
      <w:r w:rsidRPr="004C7C0A">
        <w:rPr>
          <w:lang w:val="en-GB"/>
        </w:rPr>
        <w:t>, </w:t>
      </w:r>
      <w:r w:rsidRPr="004C7C0A">
        <w:rPr>
          <w:i/>
          <w:lang w:val="en-GB"/>
        </w:rPr>
        <w:t xml:space="preserve">Journal of </w:t>
      </w:r>
      <w:proofErr w:type="spellStart"/>
      <w:r w:rsidRPr="004C7C0A">
        <w:rPr>
          <w:i/>
          <w:lang w:val="en-GB"/>
        </w:rPr>
        <w:t>Consusmer</w:t>
      </w:r>
      <w:proofErr w:type="spellEnd"/>
      <w:r w:rsidRPr="004C7C0A">
        <w:rPr>
          <w:i/>
          <w:lang w:val="en-GB"/>
        </w:rPr>
        <w:t xml:space="preserve"> Policy</w:t>
      </w:r>
      <w:r w:rsidRPr="004C7C0A">
        <w:rPr>
          <w:lang w:val="en-GB"/>
        </w:rPr>
        <w:t xml:space="preserve"> 44, 559–583, </w:t>
      </w:r>
      <w:hyperlink r:id="rId31" w:history="1">
        <w:r w:rsidRPr="004C7C0A">
          <w:rPr>
            <w:rStyle w:val="Hyperlink"/>
            <w:color w:val="auto"/>
            <w:lang w:val="en-GB"/>
          </w:rPr>
          <w:t>https://doi.org/10.1007/s10603-021-09496-y</w:t>
        </w:r>
      </w:hyperlink>
      <w:r w:rsidRPr="004C7C0A">
        <w:rPr>
          <w:lang w:val="en-GB"/>
        </w:rPr>
        <w:t>.</w:t>
      </w:r>
    </w:p>
    <w:p w14:paraId="68576A2F" w14:textId="453A9322" w:rsidR="00A34AA3" w:rsidRPr="004C7C0A" w:rsidRDefault="00A34AA3" w:rsidP="00A34AA3">
      <w:pPr>
        <w:pStyle w:val="References"/>
        <w:numPr>
          <w:ilvl w:val="0"/>
          <w:numId w:val="8"/>
        </w:numPr>
        <w:autoSpaceDE w:val="0"/>
        <w:autoSpaceDN w:val="0"/>
        <w:adjustRightInd w:val="0"/>
        <w:jc w:val="both"/>
        <w:rPr>
          <w:sz w:val="24"/>
          <w:szCs w:val="24"/>
          <w:shd w:val="clear" w:color="auto" w:fill="FCFCFC"/>
          <w:lang w:val="en-GB"/>
        </w:rPr>
      </w:pPr>
      <w:r w:rsidRPr="00786D94">
        <w:rPr>
          <w:lang w:val="fr-FR"/>
        </w:rPr>
        <w:t xml:space="preserve">McClure, S.M., Li, J., </w:t>
      </w:r>
      <w:proofErr w:type="spellStart"/>
      <w:r w:rsidRPr="00786D94">
        <w:rPr>
          <w:lang w:val="fr-FR"/>
        </w:rPr>
        <w:t>Tomlin</w:t>
      </w:r>
      <w:proofErr w:type="spellEnd"/>
      <w:r w:rsidRPr="00786D94">
        <w:rPr>
          <w:lang w:val="fr-FR"/>
        </w:rPr>
        <w:t xml:space="preserve">, D., </w:t>
      </w:r>
      <w:proofErr w:type="spellStart"/>
      <w:r w:rsidRPr="00786D94">
        <w:rPr>
          <w:lang w:val="fr-FR"/>
        </w:rPr>
        <w:t>Cypert</w:t>
      </w:r>
      <w:proofErr w:type="spellEnd"/>
      <w:r w:rsidRPr="00786D94">
        <w:rPr>
          <w:lang w:val="fr-FR"/>
        </w:rPr>
        <w:t xml:space="preserve">, K.S., </w:t>
      </w:r>
      <w:proofErr w:type="spellStart"/>
      <w:r w:rsidRPr="00786D94">
        <w:rPr>
          <w:lang w:val="fr-FR"/>
        </w:rPr>
        <w:t>Montague</w:t>
      </w:r>
      <w:proofErr w:type="spellEnd"/>
      <w:r w:rsidRPr="00786D94">
        <w:rPr>
          <w:lang w:val="fr-FR"/>
        </w:rPr>
        <w:t xml:space="preserve">, L.M., &amp; </w:t>
      </w:r>
      <w:proofErr w:type="spellStart"/>
      <w:r w:rsidRPr="00786D94">
        <w:rPr>
          <w:lang w:val="fr-FR"/>
        </w:rPr>
        <w:t>Montague</w:t>
      </w:r>
      <w:proofErr w:type="spellEnd"/>
      <w:r w:rsidRPr="00786D94">
        <w:rPr>
          <w:lang w:val="fr-FR"/>
        </w:rPr>
        <w:t xml:space="preserve">, P.R. (2004). </w:t>
      </w:r>
      <w:r w:rsidRPr="004C7C0A">
        <w:rPr>
          <w:lang w:val="en-GB"/>
        </w:rPr>
        <w:t xml:space="preserve">Neural correlates of </w:t>
      </w:r>
      <w:proofErr w:type="spellStart"/>
      <w:r w:rsidRPr="004C7C0A">
        <w:rPr>
          <w:lang w:val="en-GB"/>
        </w:rPr>
        <w:t>behavioral</w:t>
      </w:r>
      <w:proofErr w:type="spellEnd"/>
      <w:r w:rsidRPr="004C7C0A">
        <w:rPr>
          <w:lang w:val="en-GB"/>
        </w:rPr>
        <w:t xml:space="preserve"> preference for culturally familiar drinks. </w:t>
      </w:r>
      <w:r w:rsidRPr="004C7C0A">
        <w:rPr>
          <w:rStyle w:val="Emphasis"/>
          <w:lang w:val="en-GB"/>
        </w:rPr>
        <w:t>Neuron</w:t>
      </w:r>
      <w:r w:rsidRPr="004C7C0A">
        <w:rPr>
          <w:lang w:val="en-GB"/>
        </w:rPr>
        <w:t xml:space="preserve">, 44(2), 379-387. </w:t>
      </w:r>
      <w:hyperlink r:id="rId32" w:history="1">
        <w:r w:rsidRPr="004C7C0A">
          <w:rPr>
            <w:rStyle w:val="Hyperlink"/>
            <w:color w:val="auto"/>
            <w:lang w:val="en-GB"/>
          </w:rPr>
          <w:t>https://doi.org/10.1016/j.neuron.2004.09.019</w:t>
        </w:r>
      </w:hyperlink>
    </w:p>
    <w:p w14:paraId="3800FF6F" w14:textId="13E5A8E0" w:rsidR="00DC69AA" w:rsidRPr="00DC69AA" w:rsidRDefault="00DC69AA" w:rsidP="00F45685">
      <w:pPr>
        <w:pStyle w:val="References"/>
        <w:widowControl w:val="0"/>
        <w:numPr>
          <w:ilvl w:val="0"/>
          <w:numId w:val="8"/>
        </w:numPr>
        <w:ind w:left="425" w:hanging="425"/>
        <w:jc w:val="both"/>
        <w:rPr>
          <w:lang w:val="en-GB"/>
        </w:rPr>
      </w:pPr>
      <w:r w:rsidRPr="00DC69AA">
        <w:rPr>
          <w:lang w:val="it-IT"/>
        </w:rPr>
        <w:t xml:space="preserve">Mileti, A., Guido, G., &amp; Prete, M. I. (2016). </w:t>
      </w:r>
      <w:proofErr w:type="spellStart"/>
      <w:r w:rsidRPr="00DC69AA">
        <w:rPr>
          <w:lang w:val="en-GB"/>
        </w:rPr>
        <w:t>Nanomarketing</w:t>
      </w:r>
      <w:proofErr w:type="spellEnd"/>
      <w:r w:rsidRPr="00DC69AA">
        <w:rPr>
          <w:lang w:val="en-GB"/>
        </w:rPr>
        <w:t xml:space="preserve">: A New Frontier for Neuromarketing. </w:t>
      </w:r>
      <w:r w:rsidRPr="00DC69AA">
        <w:rPr>
          <w:i/>
          <w:iCs/>
          <w:lang w:val="it-IT"/>
        </w:rPr>
        <w:t>Psychology &amp; Marketing, 33</w:t>
      </w:r>
      <w:r w:rsidRPr="00DC69AA">
        <w:rPr>
          <w:lang w:val="it-IT"/>
        </w:rPr>
        <w:t xml:space="preserve">(8), 664–674. </w:t>
      </w:r>
      <w:hyperlink r:id="rId33" w:history="1">
        <w:r w:rsidRPr="00AE683A">
          <w:rPr>
            <w:rStyle w:val="Hyperlink"/>
            <w:lang w:val="it-IT"/>
          </w:rPr>
          <w:t>https://doi.org/10.1002/mar.20907</w:t>
        </w:r>
      </w:hyperlink>
      <w:r w:rsidRPr="00DC69AA">
        <w:rPr>
          <w:lang w:val="it-IT"/>
        </w:rPr>
        <w:t xml:space="preserve"> </w:t>
      </w:r>
    </w:p>
    <w:p w14:paraId="2BEF7882" w14:textId="30AEABC9" w:rsidR="001D0E2D" w:rsidRPr="004C7C0A" w:rsidRDefault="001D0E2D" w:rsidP="00F45685">
      <w:pPr>
        <w:pStyle w:val="References"/>
        <w:widowControl w:val="0"/>
        <w:numPr>
          <w:ilvl w:val="0"/>
          <w:numId w:val="8"/>
        </w:numPr>
        <w:ind w:left="425" w:hanging="425"/>
        <w:jc w:val="both"/>
        <w:rPr>
          <w:lang w:val="en-GB"/>
        </w:rPr>
      </w:pPr>
      <w:r w:rsidRPr="001D0E2D">
        <w:rPr>
          <w:lang w:val="fi-FI"/>
        </w:rPr>
        <w:t xml:space="preserve">Mohan, G., Sivakumaran, B. &amp; Sharma, P. (2013). </w:t>
      </w:r>
      <w:r w:rsidRPr="001D0E2D">
        <w:rPr>
          <w:lang w:val="en-GB"/>
        </w:rPr>
        <w:t xml:space="preserve">Impact of store environment on impulse buying </w:t>
      </w:r>
      <w:proofErr w:type="spellStart"/>
      <w:r w:rsidRPr="001D0E2D">
        <w:rPr>
          <w:lang w:val="en-GB"/>
        </w:rPr>
        <w:t>behavior</w:t>
      </w:r>
      <w:proofErr w:type="spellEnd"/>
      <w:r w:rsidR="00497AA1">
        <w:rPr>
          <w:lang w:val="en-GB"/>
        </w:rPr>
        <w:t>.</w:t>
      </w:r>
      <w:r w:rsidRPr="001D0E2D">
        <w:rPr>
          <w:lang w:val="en-GB"/>
        </w:rPr>
        <w:t xml:space="preserve"> </w:t>
      </w:r>
      <w:r w:rsidRPr="00497AA1">
        <w:rPr>
          <w:i/>
          <w:iCs/>
          <w:lang w:val="en-GB"/>
        </w:rPr>
        <w:t>European Journal of Marketing, 47</w:t>
      </w:r>
      <w:r w:rsidRPr="001D0E2D">
        <w:rPr>
          <w:lang w:val="en-GB"/>
        </w:rPr>
        <w:t>(10), 1711-1732. https://doi.org/10.1108/EJM-03-2011-0110</w:t>
      </w:r>
    </w:p>
    <w:p w14:paraId="47FA9235" w14:textId="790F0169" w:rsidR="00625BCF" w:rsidRPr="004C7C0A" w:rsidRDefault="00B7592A" w:rsidP="00FB39C6">
      <w:pPr>
        <w:pStyle w:val="References"/>
        <w:widowControl w:val="0"/>
        <w:numPr>
          <w:ilvl w:val="0"/>
          <w:numId w:val="8"/>
        </w:numPr>
        <w:ind w:left="425" w:hanging="425"/>
        <w:jc w:val="both"/>
        <w:rPr>
          <w:lang w:val="en-GB"/>
        </w:rPr>
      </w:pPr>
      <w:r w:rsidRPr="004C7C0A">
        <w:rPr>
          <w:lang w:val="en-GB"/>
        </w:rPr>
        <w:t xml:space="preserve">Muslim, A. (2020). </w:t>
      </w:r>
      <w:r w:rsidRPr="004C7C0A">
        <w:rPr>
          <w:i/>
          <w:lang w:val="en-GB"/>
        </w:rPr>
        <w:t xml:space="preserve">Neuromarketing u </w:t>
      </w:r>
      <w:proofErr w:type="spellStart"/>
      <w:r w:rsidRPr="004C7C0A">
        <w:rPr>
          <w:i/>
          <w:lang w:val="en-GB"/>
        </w:rPr>
        <w:t>analizi</w:t>
      </w:r>
      <w:proofErr w:type="spellEnd"/>
      <w:r w:rsidRPr="004C7C0A">
        <w:rPr>
          <w:i/>
          <w:lang w:val="en-GB"/>
        </w:rPr>
        <w:t xml:space="preserve"> </w:t>
      </w:r>
      <w:proofErr w:type="spellStart"/>
      <w:r w:rsidRPr="004C7C0A">
        <w:rPr>
          <w:i/>
          <w:lang w:val="en-GB"/>
        </w:rPr>
        <w:t>privlačnosti</w:t>
      </w:r>
      <w:proofErr w:type="spellEnd"/>
      <w:r w:rsidRPr="004C7C0A">
        <w:rPr>
          <w:i/>
          <w:lang w:val="en-GB"/>
        </w:rPr>
        <w:t xml:space="preserve"> </w:t>
      </w:r>
      <w:proofErr w:type="spellStart"/>
      <w:r w:rsidRPr="004C7C0A">
        <w:rPr>
          <w:i/>
          <w:lang w:val="en-GB"/>
        </w:rPr>
        <w:t>vizualnih</w:t>
      </w:r>
      <w:proofErr w:type="spellEnd"/>
      <w:r w:rsidRPr="004C7C0A">
        <w:rPr>
          <w:i/>
          <w:lang w:val="en-GB"/>
        </w:rPr>
        <w:t xml:space="preserve"> </w:t>
      </w:r>
      <w:proofErr w:type="spellStart"/>
      <w:r w:rsidRPr="004C7C0A">
        <w:rPr>
          <w:i/>
          <w:lang w:val="en-GB"/>
        </w:rPr>
        <w:t>obilježja</w:t>
      </w:r>
      <w:proofErr w:type="spellEnd"/>
      <w:r w:rsidRPr="004C7C0A">
        <w:rPr>
          <w:i/>
          <w:lang w:val="en-GB"/>
        </w:rPr>
        <w:t xml:space="preserve"> </w:t>
      </w:r>
      <w:proofErr w:type="spellStart"/>
      <w:r w:rsidRPr="004C7C0A">
        <w:rPr>
          <w:i/>
          <w:lang w:val="en-GB"/>
        </w:rPr>
        <w:t>hotelske</w:t>
      </w:r>
      <w:proofErr w:type="spellEnd"/>
      <w:r w:rsidRPr="004C7C0A">
        <w:rPr>
          <w:i/>
          <w:lang w:val="en-GB"/>
        </w:rPr>
        <w:t xml:space="preserve"> </w:t>
      </w:r>
      <w:proofErr w:type="spellStart"/>
      <w:r w:rsidRPr="004C7C0A">
        <w:rPr>
          <w:i/>
          <w:lang w:val="en-GB"/>
        </w:rPr>
        <w:t>ponude</w:t>
      </w:r>
      <w:proofErr w:type="spellEnd"/>
      <w:r w:rsidRPr="004C7C0A">
        <w:rPr>
          <w:lang w:val="en-GB"/>
        </w:rPr>
        <w:t xml:space="preserve">, </w:t>
      </w:r>
      <w:proofErr w:type="spellStart"/>
      <w:r w:rsidRPr="004C7C0A">
        <w:rPr>
          <w:lang w:val="en-GB"/>
        </w:rPr>
        <w:t>diplomski</w:t>
      </w:r>
      <w:proofErr w:type="spellEnd"/>
      <w:r w:rsidRPr="004C7C0A">
        <w:rPr>
          <w:lang w:val="en-GB"/>
        </w:rPr>
        <w:t xml:space="preserve"> rad, University of Split, </w:t>
      </w:r>
      <w:hyperlink r:id="rId34" w:history="1">
        <w:r w:rsidRPr="004C7C0A">
          <w:rPr>
            <w:rStyle w:val="Hyperlink"/>
            <w:color w:val="auto"/>
            <w:lang w:val="en-GB"/>
          </w:rPr>
          <w:t>https://urn.nsk.hr/urn:nbn:hr:124:421880</w:t>
        </w:r>
      </w:hyperlink>
    </w:p>
    <w:p w14:paraId="4D6A5ED4" w14:textId="77777777" w:rsidR="00625BCF" w:rsidRPr="004C7C0A" w:rsidRDefault="00B7592A" w:rsidP="00BC3E88">
      <w:pPr>
        <w:pStyle w:val="References"/>
        <w:widowControl w:val="0"/>
        <w:numPr>
          <w:ilvl w:val="0"/>
          <w:numId w:val="8"/>
        </w:numPr>
        <w:ind w:left="425" w:hanging="425"/>
        <w:jc w:val="both"/>
        <w:rPr>
          <w:lang w:val="en-GB"/>
        </w:rPr>
      </w:pPr>
      <w:proofErr w:type="spellStart"/>
      <w:r w:rsidRPr="004C7C0A">
        <w:rPr>
          <w:lang w:val="en-GB"/>
        </w:rPr>
        <w:t>Nemchenko</w:t>
      </w:r>
      <w:proofErr w:type="spellEnd"/>
      <w:r w:rsidRPr="004C7C0A">
        <w:rPr>
          <w:lang w:val="en-GB"/>
        </w:rPr>
        <w:t>, A.</w:t>
      </w:r>
      <w:proofErr w:type="gramStart"/>
      <w:r w:rsidRPr="004C7C0A">
        <w:rPr>
          <w:lang w:val="en-GB"/>
        </w:rPr>
        <w:t xml:space="preserve">,  </w:t>
      </w:r>
      <w:proofErr w:type="spellStart"/>
      <w:r w:rsidRPr="004C7C0A">
        <w:rPr>
          <w:lang w:val="en-GB"/>
        </w:rPr>
        <w:t>Nazarkina</w:t>
      </w:r>
      <w:proofErr w:type="spellEnd"/>
      <w:proofErr w:type="gramEnd"/>
      <w:r w:rsidRPr="004C7C0A">
        <w:rPr>
          <w:lang w:val="en-GB"/>
        </w:rPr>
        <w:t xml:space="preserve">, V.,   </w:t>
      </w:r>
      <w:proofErr w:type="spellStart"/>
      <w:r w:rsidRPr="004C7C0A">
        <w:rPr>
          <w:lang w:val="en-GB"/>
        </w:rPr>
        <w:t>Kurylenko</w:t>
      </w:r>
      <w:proofErr w:type="spellEnd"/>
      <w:r w:rsidRPr="004C7C0A">
        <w:rPr>
          <w:lang w:val="en-GB"/>
        </w:rPr>
        <w:t xml:space="preserve"> Yu., </w:t>
      </w:r>
      <w:proofErr w:type="spellStart"/>
      <w:r w:rsidRPr="004C7C0A">
        <w:rPr>
          <w:lang w:val="en-GB"/>
        </w:rPr>
        <w:t>Podgaina</w:t>
      </w:r>
      <w:proofErr w:type="spellEnd"/>
      <w:r w:rsidRPr="004C7C0A">
        <w:rPr>
          <w:lang w:val="en-GB"/>
        </w:rPr>
        <w:t xml:space="preserve">, M., &amp; </w:t>
      </w:r>
      <w:proofErr w:type="spellStart"/>
      <w:r w:rsidRPr="004C7C0A">
        <w:rPr>
          <w:lang w:val="en-GB"/>
        </w:rPr>
        <w:t>Podkolzina</w:t>
      </w:r>
      <w:proofErr w:type="spellEnd"/>
      <w:r w:rsidRPr="004C7C0A">
        <w:rPr>
          <w:lang w:val="en-GB"/>
        </w:rPr>
        <w:t xml:space="preserve">, M.   (2020). Neuromarketing as a health technology assessment and pharmacy component: a review, </w:t>
      </w:r>
      <w:proofErr w:type="gramStart"/>
      <w:r w:rsidRPr="004C7C0A">
        <w:rPr>
          <w:lang w:val="en-GB"/>
        </w:rPr>
        <w:t>Pharmaceutical</w:t>
      </w:r>
      <w:proofErr w:type="gramEnd"/>
      <w:r w:rsidRPr="004C7C0A">
        <w:rPr>
          <w:lang w:val="en-GB"/>
        </w:rPr>
        <w:t xml:space="preserve"> sciences, </w:t>
      </w:r>
      <w:r w:rsidRPr="004C7C0A">
        <w:rPr>
          <w:i/>
          <w:lang w:val="en-GB"/>
        </w:rPr>
        <w:t>Sciences of Europe</w:t>
      </w:r>
      <w:r w:rsidRPr="004C7C0A">
        <w:rPr>
          <w:lang w:val="en-GB"/>
        </w:rPr>
        <w:t>, #48, 39-43.</w:t>
      </w:r>
    </w:p>
    <w:p w14:paraId="53BF84BD" w14:textId="77777777" w:rsidR="00625BCF" w:rsidRPr="004C7C0A" w:rsidRDefault="00B7592A" w:rsidP="007A094A">
      <w:pPr>
        <w:pStyle w:val="References"/>
        <w:widowControl w:val="0"/>
        <w:numPr>
          <w:ilvl w:val="0"/>
          <w:numId w:val="8"/>
        </w:numPr>
        <w:ind w:left="425" w:hanging="425"/>
        <w:jc w:val="both"/>
        <w:rPr>
          <w:lang w:val="en-GB"/>
        </w:rPr>
      </w:pPr>
      <w:r w:rsidRPr="004C7C0A">
        <w:rPr>
          <w:lang w:val="en-GB"/>
        </w:rPr>
        <w:lastRenderedPageBreak/>
        <w:t>Neuromarketing Science &amp; Business Association. (2016). NMSBA Code of Ethics.</w:t>
      </w:r>
    </w:p>
    <w:p w14:paraId="45B601C4" w14:textId="03795A6B" w:rsidR="00625BCF" w:rsidRDefault="00B7592A" w:rsidP="00137C26">
      <w:pPr>
        <w:pStyle w:val="References"/>
        <w:widowControl w:val="0"/>
        <w:numPr>
          <w:ilvl w:val="0"/>
          <w:numId w:val="8"/>
        </w:numPr>
        <w:ind w:left="425" w:hanging="425"/>
        <w:jc w:val="both"/>
        <w:rPr>
          <w:lang w:val="en-GB"/>
        </w:rPr>
      </w:pPr>
      <w:r w:rsidRPr="00786D94">
        <w:rPr>
          <w:lang w:val="it-IT"/>
        </w:rPr>
        <w:t xml:space="preserve">Nyoni, T., &amp; Bonga, W. G. (2017). </w:t>
      </w:r>
      <w:r w:rsidRPr="004C7C0A">
        <w:rPr>
          <w:lang w:val="en-GB"/>
        </w:rPr>
        <w:t xml:space="preserve">Neuromarketing: No brain, No Gain! </w:t>
      </w:r>
      <w:r w:rsidRPr="00503146">
        <w:rPr>
          <w:i/>
          <w:iCs/>
          <w:lang w:val="en-GB"/>
        </w:rPr>
        <w:t>Journal of Economics and Finance</w:t>
      </w:r>
      <w:r w:rsidRPr="004C7C0A">
        <w:rPr>
          <w:lang w:val="en-GB"/>
        </w:rPr>
        <w:t>, 2(2), 17–29.</w:t>
      </w:r>
      <w:r w:rsidR="008219BE">
        <w:rPr>
          <w:lang w:val="en-GB"/>
        </w:rPr>
        <w:t xml:space="preserve"> </w:t>
      </w:r>
      <w:r w:rsidR="008219BE" w:rsidRPr="008219BE">
        <w:rPr>
          <w:lang w:val="en-GB"/>
        </w:rPr>
        <w:t>https://ssrn.com/abstract=2925857</w:t>
      </w:r>
    </w:p>
    <w:p w14:paraId="46A96B8B" w14:textId="3D2B5098" w:rsidR="000849BD" w:rsidRPr="000849BD" w:rsidRDefault="000849BD" w:rsidP="00137C26">
      <w:pPr>
        <w:pStyle w:val="References"/>
        <w:widowControl w:val="0"/>
        <w:numPr>
          <w:ilvl w:val="0"/>
          <w:numId w:val="8"/>
        </w:numPr>
        <w:ind w:left="425" w:hanging="425"/>
        <w:jc w:val="both"/>
        <w:rPr>
          <w:lang w:val="pl-PL"/>
        </w:rPr>
      </w:pPr>
      <w:r w:rsidRPr="000849BD">
        <w:rPr>
          <w:lang w:val="en-GB"/>
        </w:rPr>
        <w:t xml:space="preserve">O’Brien, S. (2018, February 23). Consumers cough up $5,400 a year on impulse purchases. </w:t>
      </w:r>
      <w:r w:rsidRPr="000849BD">
        <w:rPr>
          <w:lang w:val="pl-PL"/>
        </w:rPr>
        <w:t>CNBC. https://www.cnbc.com/2018/02/23/consumers-cough-up-5400-a-year-on-impulse-purchases.html</w:t>
      </w:r>
    </w:p>
    <w:p w14:paraId="556194AD" w14:textId="6715B2C5" w:rsidR="00AD225F" w:rsidRDefault="00AD225F" w:rsidP="00352EA8">
      <w:pPr>
        <w:pStyle w:val="References"/>
        <w:widowControl w:val="0"/>
        <w:numPr>
          <w:ilvl w:val="0"/>
          <w:numId w:val="8"/>
        </w:numPr>
        <w:ind w:left="425" w:hanging="425"/>
        <w:jc w:val="both"/>
        <w:rPr>
          <w:lang w:val="en-GB"/>
        </w:rPr>
      </w:pPr>
      <w:r w:rsidRPr="00AD225F">
        <w:rPr>
          <w:lang w:val="de-DE"/>
        </w:rPr>
        <w:t>Pispers, R., Rode, J., &amp; Fischer, B. (2018).</w:t>
      </w:r>
      <w:r w:rsidRPr="00AD225F">
        <w:rPr>
          <w:i/>
          <w:iCs/>
          <w:lang w:val="de-DE"/>
        </w:rPr>
        <w:t xml:space="preserve"> Neuromarketing im Internet: Gehirngerechtes Kundenerlebnis in der digitalen Welt</w:t>
      </w:r>
      <w:r w:rsidRPr="00AD225F">
        <w:rPr>
          <w:lang w:val="de-DE"/>
        </w:rPr>
        <w:t xml:space="preserve">. </w:t>
      </w:r>
      <w:proofErr w:type="spellStart"/>
      <w:r w:rsidRPr="00AD225F">
        <w:rPr>
          <w:lang w:val="en-GB"/>
        </w:rPr>
        <w:t>Haufe</w:t>
      </w:r>
      <w:proofErr w:type="spellEnd"/>
      <w:r w:rsidRPr="00AD225F">
        <w:rPr>
          <w:lang w:val="en-GB"/>
        </w:rPr>
        <w:t xml:space="preserve"> </w:t>
      </w:r>
      <w:proofErr w:type="spellStart"/>
      <w:r w:rsidRPr="00AD225F">
        <w:rPr>
          <w:lang w:val="en-GB"/>
        </w:rPr>
        <w:t>Lexware</w:t>
      </w:r>
      <w:proofErr w:type="spellEnd"/>
      <w:r w:rsidRPr="00AD225F">
        <w:rPr>
          <w:lang w:val="en-GB"/>
        </w:rPr>
        <w:t xml:space="preserve"> GmbH.</w:t>
      </w:r>
    </w:p>
    <w:p w14:paraId="4076B2F8" w14:textId="632D2141" w:rsidR="00661CBB" w:rsidRDefault="00661CBB" w:rsidP="00352EA8">
      <w:pPr>
        <w:pStyle w:val="References"/>
        <w:widowControl w:val="0"/>
        <w:numPr>
          <w:ilvl w:val="0"/>
          <w:numId w:val="8"/>
        </w:numPr>
        <w:ind w:left="425" w:hanging="425"/>
        <w:jc w:val="both"/>
        <w:rPr>
          <w:lang w:val="en-GB"/>
        </w:rPr>
      </w:pPr>
      <w:proofErr w:type="spellStart"/>
      <w:r w:rsidRPr="00661CBB">
        <w:rPr>
          <w:lang w:val="en-GB"/>
        </w:rPr>
        <w:t>Plakhin</w:t>
      </w:r>
      <w:proofErr w:type="spellEnd"/>
      <w:r w:rsidRPr="00661CBB">
        <w:rPr>
          <w:lang w:val="en-GB"/>
        </w:rPr>
        <w:t xml:space="preserve">, A., </w:t>
      </w:r>
      <w:proofErr w:type="spellStart"/>
      <w:r w:rsidRPr="00661CBB">
        <w:rPr>
          <w:lang w:val="en-GB"/>
        </w:rPr>
        <w:t>Semenets</w:t>
      </w:r>
      <w:proofErr w:type="spellEnd"/>
      <w:r w:rsidRPr="00661CBB">
        <w:rPr>
          <w:lang w:val="en-GB"/>
        </w:rPr>
        <w:t xml:space="preserve">, I., </w:t>
      </w:r>
      <w:proofErr w:type="spellStart"/>
      <w:r w:rsidRPr="00661CBB">
        <w:rPr>
          <w:lang w:val="en-GB"/>
        </w:rPr>
        <w:t>Ogorodnikova</w:t>
      </w:r>
      <w:proofErr w:type="spellEnd"/>
      <w:r w:rsidRPr="00661CBB">
        <w:rPr>
          <w:lang w:val="en-GB"/>
        </w:rPr>
        <w:t xml:space="preserve">, E., &amp; </w:t>
      </w:r>
      <w:proofErr w:type="spellStart"/>
      <w:r w:rsidRPr="00661CBB">
        <w:rPr>
          <w:lang w:val="en-GB"/>
        </w:rPr>
        <w:t>Khudanina</w:t>
      </w:r>
      <w:proofErr w:type="spellEnd"/>
      <w:r w:rsidRPr="00661CBB">
        <w:rPr>
          <w:lang w:val="en-GB"/>
        </w:rPr>
        <w:t xml:space="preserve">, M. (2018). New directions in the development of neuromarketing and </w:t>
      </w:r>
      <w:proofErr w:type="spellStart"/>
      <w:r w:rsidRPr="00661CBB">
        <w:rPr>
          <w:lang w:val="en-GB"/>
        </w:rPr>
        <w:t>behavioral</w:t>
      </w:r>
      <w:proofErr w:type="spellEnd"/>
      <w:r w:rsidRPr="00661CBB">
        <w:rPr>
          <w:lang w:val="en-GB"/>
        </w:rPr>
        <w:t xml:space="preserve"> economics. In G. </w:t>
      </w:r>
      <w:proofErr w:type="spellStart"/>
      <w:r w:rsidRPr="00661CBB">
        <w:rPr>
          <w:lang w:val="en-GB"/>
        </w:rPr>
        <w:t>Grebenişan</w:t>
      </w:r>
      <w:proofErr w:type="spellEnd"/>
      <w:r w:rsidRPr="00661CBB">
        <w:rPr>
          <w:lang w:val="en-GB"/>
        </w:rPr>
        <w:t xml:space="preserve"> &amp; A. Pele (Eds.), </w:t>
      </w:r>
      <w:r w:rsidRPr="000B6028">
        <w:rPr>
          <w:i/>
          <w:iCs/>
          <w:lang w:val="en-GB"/>
        </w:rPr>
        <w:t>MATEC Web of Conferences</w:t>
      </w:r>
      <w:r w:rsidRPr="00661CBB">
        <w:rPr>
          <w:lang w:val="en-GB"/>
        </w:rPr>
        <w:t xml:space="preserve"> (p. 04023). EDP Sciences. </w:t>
      </w:r>
      <w:hyperlink r:id="rId35" w:history="1">
        <w:r w:rsidRPr="00AE683A">
          <w:rPr>
            <w:rStyle w:val="Hyperlink"/>
            <w:lang w:val="en-GB"/>
          </w:rPr>
          <w:t>https://doi.org/10.1051/matecconf/201818404023</w:t>
        </w:r>
      </w:hyperlink>
      <w:r w:rsidRPr="00661CBB">
        <w:rPr>
          <w:lang w:val="en-GB"/>
        </w:rPr>
        <w:t xml:space="preserve"> </w:t>
      </w:r>
    </w:p>
    <w:p w14:paraId="6567C1CF" w14:textId="020CCF3B" w:rsidR="00625BCF" w:rsidRPr="004C7C0A" w:rsidRDefault="00B7592A" w:rsidP="00352EA8">
      <w:pPr>
        <w:pStyle w:val="References"/>
        <w:widowControl w:val="0"/>
        <w:numPr>
          <w:ilvl w:val="0"/>
          <w:numId w:val="8"/>
        </w:numPr>
        <w:ind w:left="425" w:hanging="425"/>
        <w:jc w:val="both"/>
        <w:rPr>
          <w:rStyle w:val="Hyperlink"/>
          <w:color w:val="auto"/>
          <w:u w:val="none"/>
          <w:lang w:val="en-GB"/>
        </w:rPr>
      </w:pPr>
      <w:r w:rsidRPr="00786D94">
        <w:rPr>
          <w:lang w:val="nb-NO"/>
        </w:rPr>
        <w:t xml:space="preserve">Plassmann, H., Ramsøy, T. Z., &amp; Milosavljevic, M. (2012). </w:t>
      </w:r>
      <w:r w:rsidRPr="004C7C0A">
        <w:rPr>
          <w:lang w:val="en-GB"/>
        </w:rPr>
        <w:t xml:space="preserve">Branding the brain: A critical review and outlook. </w:t>
      </w:r>
      <w:r w:rsidRPr="004C7C0A">
        <w:rPr>
          <w:i/>
          <w:lang w:val="en-GB"/>
        </w:rPr>
        <w:t>Journal of Consumer Psychology,</w:t>
      </w:r>
      <w:r w:rsidRPr="004C7C0A">
        <w:rPr>
          <w:lang w:val="en-GB"/>
        </w:rPr>
        <w:t xml:space="preserve"> 22(1), 18–36. </w:t>
      </w:r>
      <w:hyperlink r:id="rId36" w:tgtFrame="_blank" w:tooltip="Persistent link using digital object identifier" w:history="1">
        <w:r w:rsidRPr="004C7C0A">
          <w:rPr>
            <w:rStyle w:val="Hyperlink"/>
            <w:color w:val="auto"/>
            <w:lang w:val="en-GB"/>
          </w:rPr>
          <w:t>https://doi.org/10.1016/j.jcps.2011.11.010</w:t>
        </w:r>
      </w:hyperlink>
    </w:p>
    <w:p w14:paraId="036376FB" w14:textId="4688442E" w:rsidR="00625BCF" w:rsidRPr="004C7C0A" w:rsidRDefault="00B7592A" w:rsidP="00BC001F">
      <w:pPr>
        <w:pStyle w:val="References"/>
        <w:widowControl w:val="0"/>
        <w:numPr>
          <w:ilvl w:val="0"/>
          <w:numId w:val="8"/>
        </w:numPr>
        <w:ind w:left="425" w:hanging="425"/>
        <w:jc w:val="both"/>
        <w:rPr>
          <w:rStyle w:val="Hyperlink"/>
          <w:color w:val="auto"/>
          <w:lang w:val="en-GB"/>
        </w:rPr>
      </w:pPr>
      <w:proofErr w:type="spellStart"/>
      <w:r w:rsidRPr="004C7C0A">
        <w:rPr>
          <w:lang w:val="en-GB"/>
        </w:rPr>
        <w:t>Plassmann</w:t>
      </w:r>
      <w:proofErr w:type="spellEnd"/>
      <w:r w:rsidRPr="004C7C0A">
        <w:rPr>
          <w:lang w:val="en-GB"/>
        </w:rPr>
        <w:t xml:space="preserve">, H., Venkatraman, V., </w:t>
      </w:r>
      <w:proofErr w:type="spellStart"/>
      <w:r w:rsidRPr="004C7C0A">
        <w:rPr>
          <w:lang w:val="en-GB"/>
        </w:rPr>
        <w:t>Huettel</w:t>
      </w:r>
      <w:proofErr w:type="spellEnd"/>
      <w:r w:rsidRPr="004C7C0A">
        <w:rPr>
          <w:lang w:val="en-GB"/>
        </w:rPr>
        <w:t>, S.</w:t>
      </w:r>
      <w:proofErr w:type="gramStart"/>
      <w:r w:rsidRPr="004C7C0A">
        <w:rPr>
          <w:lang w:val="en-GB"/>
        </w:rPr>
        <w:t>,  &amp;</w:t>
      </w:r>
      <w:proofErr w:type="gramEnd"/>
      <w:r w:rsidRPr="004C7C0A">
        <w:rPr>
          <w:lang w:val="en-GB"/>
        </w:rPr>
        <w:t xml:space="preserve"> Yoon, C. (2015). Consumer neuroscience: applications, challenges, and possible solutions, </w:t>
      </w:r>
      <w:r w:rsidRPr="004C7C0A">
        <w:rPr>
          <w:i/>
          <w:lang w:val="en-GB"/>
        </w:rPr>
        <w:t>Journal of Marketing Research</w:t>
      </w:r>
      <w:r w:rsidRPr="004C7C0A">
        <w:rPr>
          <w:lang w:val="en-GB"/>
        </w:rPr>
        <w:t xml:space="preserve">, 52(4), 427-435. </w:t>
      </w:r>
      <w:hyperlink r:id="rId37" w:tgtFrame="_blank" w:history="1">
        <w:r w:rsidRPr="004C7C0A">
          <w:rPr>
            <w:rStyle w:val="Hyperlink"/>
            <w:color w:val="auto"/>
            <w:lang w:val="en-GB"/>
          </w:rPr>
          <w:t>https://doi.org/10.1509/jmr.14.0048</w:t>
        </w:r>
      </w:hyperlink>
    </w:p>
    <w:p w14:paraId="74AC6210" w14:textId="43776E9B" w:rsidR="00B35C40" w:rsidRPr="004C7C0A" w:rsidRDefault="00B35C40" w:rsidP="00BC001F">
      <w:pPr>
        <w:pStyle w:val="References"/>
        <w:widowControl w:val="0"/>
        <w:numPr>
          <w:ilvl w:val="0"/>
          <w:numId w:val="8"/>
        </w:numPr>
        <w:ind w:left="425" w:hanging="425"/>
        <w:jc w:val="both"/>
        <w:rPr>
          <w:rStyle w:val="Hyperlink"/>
          <w:color w:val="auto"/>
          <w:lang w:val="en-GB"/>
        </w:rPr>
      </w:pPr>
      <w:r w:rsidRPr="000B6028">
        <w:rPr>
          <w:rStyle w:val="Hyperlink"/>
          <w:color w:val="auto"/>
          <w:u w:val="none"/>
          <w:lang w:val="de-DE"/>
        </w:rPr>
        <w:t>Raab, G., Gernsheimer, O., &amp; Schindler, M. (2007). Neuromarketing - Grundlagen - Erkenntnisse - Anwendungen. Gabler Verlag | Springer Fachmedien Wiesbaden GmbH.</w:t>
      </w:r>
      <w:r w:rsidRPr="00786D94">
        <w:rPr>
          <w:rStyle w:val="Hyperlink"/>
          <w:color w:val="auto"/>
          <w:lang w:val="de-DE"/>
        </w:rPr>
        <w:t xml:space="preserve"> </w:t>
      </w:r>
      <w:hyperlink r:id="rId38" w:history="1">
        <w:r w:rsidRPr="004C7C0A">
          <w:rPr>
            <w:rStyle w:val="Hyperlink"/>
            <w:lang w:val="en-GB"/>
          </w:rPr>
          <w:t>https://doi.org/10.1007/978-3-8349-8789-1</w:t>
        </w:r>
      </w:hyperlink>
      <w:r w:rsidRPr="004C7C0A">
        <w:rPr>
          <w:rStyle w:val="Hyperlink"/>
          <w:color w:val="auto"/>
          <w:lang w:val="en-GB"/>
        </w:rPr>
        <w:t xml:space="preserve"> </w:t>
      </w:r>
    </w:p>
    <w:p w14:paraId="30A31C1F" w14:textId="5E41C926" w:rsidR="00E824EA" w:rsidRDefault="00E824EA" w:rsidP="00FA3E62">
      <w:pPr>
        <w:pStyle w:val="References"/>
        <w:widowControl w:val="0"/>
        <w:numPr>
          <w:ilvl w:val="0"/>
          <w:numId w:val="8"/>
        </w:numPr>
        <w:ind w:left="425" w:hanging="425"/>
        <w:jc w:val="both"/>
        <w:rPr>
          <w:lang w:val="en-GB"/>
        </w:rPr>
      </w:pPr>
      <w:bookmarkStart w:id="0" w:name="_Hlk102580915"/>
      <w:r w:rsidRPr="00E824EA">
        <w:rPr>
          <w:lang w:val="sv-SE"/>
        </w:rPr>
        <w:t xml:space="preserve">Ramsøy, T. Z., Jacobsen, C., Friis-Olivarius, M., Bagdziunaite, D., &amp; Skov, M. (2017). </w:t>
      </w:r>
      <w:r w:rsidRPr="00E824EA">
        <w:rPr>
          <w:lang w:val="en-GB"/>
        </w:rPr>
        <w:t xml:space="preserve">Predictive value of body posture and pupil dilation in assessing consumer preference and choice. </w:t>
      </w:r>
      <w:r w:rsidRPr="00E824EA">
        <w:rPr>
          <w:i/>
          <w:iCs/>
          <w:lang w:val="en-GB"/>
        </w:rPr>
        <w:t>Journal of Neuroscience, Psychology, and Economics, 10</w:t>
      </w:r>
      <w:r w:rsidRPr="00E824EA">
        <w:rPr>
          <w:lang w:val="en-GB"/>
        </w:rPr>
        <w:t xml:space="preserve">(2–3), 95–110. </w:t>
      </w:r>
      <w:hyperlink r:id="rId39" w:history="1">
        <w:r w:rsidRPr="00AE683A">
          <w:rPr>
            <w:rStyle w:val="Hyperlink"/>
            <w:lang w:val="en-GB"/>
          </w:rPr>
          <w:t>https://doi.org/10.1037/npe0000073</w:t>
        </w:r>
      </w:hyperlink>
    </w:p>
    <w:p w14:paraId="526237C8" w14:textId="77777777" w:rsidR="008D4CCF" w:rsidRPr="008D4CCF" w:rsidRDefault="001B23F6" w:rsidP="00DD3E9B">
      <w:pPr>
        <w:pStyle w:val="References"/>
        <w:widowControl w:val="0"/>
        <w:numPr>
          <w:ilvl w:val="0"/>
          <w:numId w:val="8"/>
        </w:numPr>
        <w:ind w:left="425" w:hanging="425"/>
        <w:jc w:val="both"/>
        <w:rPr>
          <w:lang w:val="en-GB"/>
        </w:rPr>
      </w:pPr>
      <w:bookmarkStart w:id="1" w:name="_Hlk102817448"/>
      <w:bookmarkEnd w:id="0"/>
      <w:r w:rsidRPr="001B23F6">
        <w:rPr>
          <w:lang w:val="de-DE"/>
        </w:rPr>
        <w:t>Scheier, C., &amp; Held, D. (2013). Was Marken erfolgreich macht: Neuropsychologie in der Markenführung (Haufe Fachbuch 97) (German Edition) (3rd ed.). Haufe Lexware GmbH.</w:t>
      </w:r>
    </w:p>
    <w:p w14:paraId="51B4B24B" w14:textId="42CDF58D" w:rsidR="00625BCF" w:rsidRPr="004C7C0A" w:rsidRDefault="00B7592A" w:rsidP="00DD3E9B">
      <w:pPr>
        <w:pStyle w:val="References"/>
        <w:widowControl w:val="0"/>
        <w:numPr>
          <w:ilvl w:val="0"/>
          <w:numId w:val="8"/>
        </w:numPr>
        <w:ind w:left="425" w:hanging="425"/>
        <w:jc w:val="both"/>
        <w:rPr>
          <w:lang w:val="en-GB"/>
        </w:rPr>
      </w:pPr>
      <w:proofErr w:type="spellStart"/>
      <w:r w:rsidRPr="001B23F6">
        <w:rPr>
          <w:lang w:val="en-GB"/>
        </w:rPr>
        <w:t>Slijepčević</w:t>
      </w:r>
      <w:bookmarkEnd w:id="1"/>
      <w:proofErr w:type="spellEnd"/>
      <w:r w:rsidRPr="001B23F6">
        <w:rPr>
          <w:lang w:val="en-GB"/>
        </w:rPr>
        <w:t xml:space="preserve">, M., </w:t>
      </w:r>
      <w:proofErr w:type="spellStart"/>
      <w:r w:rsidRPr="001B23F6">
        <w:rPr>
          <w:lang w:val="en-GB"/>
        </w:rPr>
        <w:t>Popović</w:t>
      </w:r>
      <w:proofErr w:type="spellEnd"/>
      <w:r w:rsidRPr="001B23F6">
        <w:rPr>
          <w:lang w:val="en-GB"/>
        </w:rPr>
        <w:t xml:space="preserve"> </w:t>
      </w:r>
      <w:proofErr w:type="spellStart"/>
      <w:r w:rsidRPr="001B23F6">
        <w:rPr>
          <w:lang w:val="en-GB"/>
        </w:rPr>
        <w:t>Šević</w:t>
      </w:r>
      <w:proofErr w:type="spellEnd"/>
      <w:r w:rsidRPr="001B23F6">
        <w:rPr>
          <w:lang w:val="en-GB"/>
        </w:rPr>
        <w:t xml:space="preserve">, N., &amp; </w:t>
      </w:r>
      <w:proofErr w:type="spellStart"/>
      <w:r w:rsidRPr="001B23F6">
        <w:rPr>
          <w:lang w:val="en-GB"/>
        </w:rPr>
        <w:t>Radojević</w:t>
      </w:r>
      <w:proofErr w:type="spellEnd"/>
      <w:r w:rsidRPr="001B23F6">
        <w:rPr>
          <w:lang w:val="en-GB"/>
        </w:rPr>
        <w:t xml:space="preserve">, I. (2017). </w:t>
      </w:r>
      <w:r w:rsidRPr="009E3D29">
        <w:rPr>
          <w:i/>
          <w:iCs/>
          <w:lang w:val="en-GB"/>
        </w:rPr>
        <w:t>Neuromarketing research – a new mirror on consumer</w:t>
      </w:r>
      <w:r w:rsidR="009E3D29">
        <w:rPr>
          <w:i/>
          <w:iCs/>
          <w:lang w:val="en-GB"/>
        </w:rPr>
        <w:t xml:space="preserve"> </w:t>
      </w:r>
      <w:proofErr w:type="spellStart"/>
      <w:r w:rsidRPr="009E3D29">
        <w:rPr>
          <w:i/>
          <w:iCs/>
          <w:lang w:val="en-GB"/>
        </w:rPr>
        <w:t>behavior</w:t>
      </w:r>
      <w:proofErr w:type="spellEnd"/>
      <w:r w:rsidR="009E3D29">
        <w:rPr>
          <w:lang w:val="en-GB"/>
        </w:rPr>
        <w:t xml:space="preserve">, </w:t>
      </w:r>
      <w:r w:rsidRPr="004C7C0A">
        <w:rPr>
          <w:lang w:val="en-GB"/>
        </w:rPr>
        <w:t>Proceedings of ICSD 2017, Innovation, Competitiveness and Sustainable Development</w:t>
      </w:r>
      <w:r w:rsidR="009E3D29">
        <w:rPr>
          <w:lang w:val="en-GB"/>
        </w:rPr>
        <w:t>,</w:t>
      </w:r>
      <w:r w:rsidRPr="004C7C0A">
        <w:rPr>
          <w:lang w:val="en-GB"/>
        </w:rPr>
        <w:t xml:space="preserve"> Belgrade, Serbia, 15-22.</w:t>
      </w:r>
    </w:p>
    <w:p w14:paraId="49535AF1" w14:textId="0B6E0A25" w:rsidR="00625BCF" w:rsidRPr="004C7C0A" w:rsidRDefault="00B7592A" w:rsidP="00357947">
      <w:pPr>
        <w:pStyle w:val="References"/>
        <w:widowControl w:val="0"/>
        <w:numPr>
          <w:ilvl w:val="0"/>
          <w:numId w:val="8"/>
        </w:numPr>
        <w:ind w:left="425" w:hanging="425"/>
        <w:jc w:val="both"/>
        <w:rPr>
          <w:lang w:val="en-GB"/>
        </w:rPr>
      </w:pPr>
      <w:proofErr w:type="spellStart"/>
      <w:r w:rsidRPr="004C7C0A">
        <w:rPr>
          <w:lang w:val="en-GB"/>
        </w:rPr>
        <w:t>Slijepčević</w:t>
      </w:r>
      <w:proofErr w:type="spellEnd"/>
      <w:r w:rsidRPr="004C7C0A">
        <w:rPr>
          <w:lang w:val="en-GB"/>
        </w:rPr>
        <w:t>, M.</w:t>
      </w:r>
      <w:proofErr w:type="gramStart"/>
      <w:r w:rsidRPr="004C7C0A">
        <w:rPr>
          <w:lang w:val="en-GB"/>
        </w:rPr>
        <w:t xml:space="preserve">,  </w:t>
      </w:r>
      <w:proofErr w:type="spellStart"/>
      <w:r w:rsidRPr="004C7C0A">
        <w:rPr>
          <w:lang w:val="en-GB"/>
        </w:rPr>
        <w:t>Popović</w:t>
      </w:r>
      <w:proofErr w:type="spellEnd"/>
      <w:proofErr w:type="gramEnd"/>
      <w:r w:rsidRPr="004C7C0A">
        <w:rPr>
          <w:lang w:val="en-GB"/>
        </w:rPr>
        <w:t xml:space="preserve"> </w:t>
      </w:r>
      <w:proofErr w:type="spellStart"/>
      <w:r w:rsidRPr="004C7C0A">
        <w:rPr>
          <w:lang w:val="en-GB"/>
        </w:rPr>
        <w:t>Šević</w:t>
      </w:r>
      <w:proofErr w:type="spellEnd"/>
      <w:r w:rsidRPr="004C7C0A">
        <w:rPr>
          <w:lang w:val="en-GB"/>
        </w:rPr>
        <w:t xml:space="preserve">, N., &amp;  </w:t>
      </w:r>
      <w:proofErr w:type="spellStart"/>
      <w:r w:rsidRPr="004C7C0A">
        <w:rPr>
          <w:lang w:val="en-GB"/>
        </w:rPr>
        <w:t>Radojević</w:t>
      </w:r>
      <w:proofErr w:type="spellEnd"/>
      <w:r w:rsidRPr="004C7C0A">
        <w:rPr>
          <w:lang w:val="en-GB"/>
        </w:rPr>
        <w:t xml:space="preserve">, I. (2018),  Neuromarketing: A new discipline for a more effective understanding of consumer behaviour, </w:t>
      </w:r>
      <w:r w:rsidRPr="004C7C0A">
        <w:rPr>
          <w:i/>
          <w:lang w:val="en-GB"/>
        </w:rPr>
        <w:t>Turn Innovative Ideas into reality,</w:t>
      </w:r>
      <w:r w:rsidRPr="004C7C0A">
        <w:rPr>
          <w:lang w:val="en-GB"/>
        </w:rPr>
        <w:t xml:space="preserve"> Reviewed extended abstracts of the 8th International Scientific Conference of the DOBA Business School, Maribor, 113-117.</w:t>
      </w:r>
      <w:bookmarkStart w:id="2" w:name="_Hlk102518840"/>
    </w:p>
    <w:p w14:paraId="748D3CBF" w14:textId="1FD5A4B8" w:rsidR="00625BCF" w:rsidRPr="009038A4" w:rsidRDefault="00B7592A" w:rsidP="004666AA">
      <w:pPr>
        <w:pStyle w:val="References"/>
        <w:widowControl w:val="0"/>
        <w:numPr>
          <w:ilvl w:val="0"/>
          <w:numId w:val="8"/>
        </w:numPr>
        <w:ind w:left="425" w:hanging="425"/>
        <w:jc w:val="both"/>
        <w:rPr>
          <w:rStyle w:val="Hyperlink"/>
          <w:color w:val="auto"/>
          <w:u w:val="none"/>
          <w:lang w:val="en-GB"/>
        </w:rPr>
      </w:pPr>
      <w:proofErr w:type="spellStart"/>
      <w:r w:rsidRPr="004C7C0A">
        <w:rPr>
          <w:lang w:val="en-GB"/>
        </w:rPr>
        <w:t>Slijepčević</w:t>
      </w:r>
      <w:proofErr w:type="spellEnd"/>
      <w:r w:rsidRPr="004C7C0A">
        <w:rPr>
          <w:lang w:val="en-GB"/>
        </w:rPr>
        <w:t xml:space="preserve">, M., </w:t>
      </w:r>
      <w:proofErr w:type="spellStart"/>
      <w:r w:rsidRPr="004C7C0A">
        <w:rPr>
          <w:lang w:val="en-GB"/>
        </w:rPr>
        <w:t>Popović</w:t>
      </w:r>
      <w:proofErr w:type="spellEnd"/>
      <w:r w:rsidRPr="004C7C0A">
        <w:rPr>
          <w:lang w:val="en-GB"/>
        </w:rPr>
        <w:t xml:space="preserve"> </w:t>
      </w:r>
      <w:proofErr w:type="spellStart"/>
      <w:r w:rsidRPr="004C7C0A">
        <w:rPr>
          <w:lang w:val="en-GB"/>
        </w:rPr>
        <w:t>Šević</w:t>
      </w:r>
      <w:proofErr w:type="spellEnd"/>
      <w:r w:rsidRPr="004C7C0A">
        <w:rPr>
          <w:lang w:val="en-GB"/>
        </w:rPr>
        <w:t xml:space="preserve">, N., &amp; </w:t>
      </w:r>
      <w:proofErr w:type="spellStart"/>
      <w:r w:rsidRPr="004C7C0A">
        <w:rPr>
          <w:lang w:val="en-GB"/>
        </w:rPr>
        <w:t>Radojević</w:t>
      </w:r>
      <w:proofErr w:type="spellEnd"/>
      <w:r w:rsidRPr="004C7C0A">
        <w:rPr>
          <w:lang w:val="en-GB"/>
        </w:rPr>
        <w:t xml:space="preserve">, I. (2019). Limiting Aspects of Neuromarketing Research. </w:t>
      </w:r>
      <w:proofErr w:type="spellStart"/>
      <w:r w:rsidRPr="004C7C0A">
        <w:rPr>
          <w:lang w:val="en-GB"/>
        </w:rPr>
        <w:t>Mednarodno</w:t>
      </w:r>
      <w:proofErr w:type="spellEnd"/>
      <w:r w:rsidRPr="004C7C0A">
        <w:rPr>
          <w:lang w:val="en-GB"/>
        </w:rPr>
        <w:t xml:space="preserve"> </w:t>
      </w:r>
      <w:proofErr w:type="spellStart"/>
      <w:r w:rsidRPr="004C7C0A">
        <w:rPr>
          <w:lang w:val="en-GB"/>
        </w:rPr>
        <w:t>inovativno</w:t>
      </w:r>
      <w:proofErr w:type="spellEnd"/>
      <w:r w:rsidRPr="004C7C0A">
        <w:rPr>
          <w:lang w:val="en-GB"/>
        </w:rPr>
        <w:t xml:space="preserve"> </w:t>
      </w:r>
      <w:proofErr w:type="spellStart"/>
      <w:r w:rsidRPr="004C7C0A">
        <w:rPr>
          <w:lang w:val="en-GB"/>
        </w:rPr>
        <w:t>poslovanje</w:t>
      </w:r>
      <w:proofErr w:type="spellEnd"/>
      <w:r w:rsidRPr="004C7C0A">
        <w:rPr>
          <w:lang w:val="en-GB"/>
        </w:rPr>
        <w:t xml:space="preserve">. </w:t>
      </w:r>
      <w:r w:rsidRPr="004C7C0A">
        <w:rPr>
          <w:i/>
          <w:lang w:val="en-GB"/>
        </w:rPr>
        <w:t>Journal of Innovative Business and Management.</w:t>
      </w:r>
      <w:r w:rsidRPr="004C7C0A">
        <w:rPr>
          <w:lang w:val="en-GB"/>
        </w:rPr>
        <w:t xml:space="preserve"> 11(1), 72-83. </w:t>
      </w:r>
      <w:hyperlink r:id="rId40" w:history="1">
        <w:r w:rsidRPr="004C7C0A">
          <w:rPr>
            <w:rStyle w:val="Hyperlink"/>
            <w:color w:val="auto"/>
            <w:lang w:val="en-GB"/>
          </w:rPr>
          <w:t>https://doi.org/10.32015/JIMB/2019-11-1-8</w:t>
        </w:r>
      </w:hyperlink>
      <w:bookmarkEnd w:id="2"/>
    </w:p>
    <w:p w14:paraId="621CF01F" w14:textId="57929D75" w:rsidR="009038A4" w:rsidRPr="004C7C0A" w:rsidRDefault="009038A4" w:rsidP="004666AA">
      <w:pPr>
        <w:pStyle w:val="References"/>
        <w:widowControl w:val="0"/>
        <w:numPr>
          <w:ilvl w:val="0"/>
          <w:numId w:val="8"/>
        </w:numPr>
        <w:ind w:left="425" w:hanging="425"/>
        <w:jc w:val="both"/>
        <w:rPr>
          <w:lang w:val="en-GB"/>
        </w:rPr>
      </w:pPr>
      <w:proofErr w:type="spellStart"/>
      <w:r w:rsidRPr="009038A4">
        <w:rPr>
          <w:lang w:val="en-GB"/>
        </w:rPr>
        <w:t>Slijepčević</w:t>
      </w:r>
      <w:proofErr w:type="spellEnd"/>
      <w:r w:rsidRPr="009038A4">
        <w:rPr>
          <w:lang w:val="en-GB"/>
        </w:rPr>
        <w:t xml:space="preserve">, M., </w:t>
      </w:r>
      <w:proofErr w:type="spellStart"/>
      <w:r w:rsidRPr="009038A4">
        <w:rPr>
          <w:lang w:val="en-GB"/>
        </w:rPr>
        <w:t>Popović</w:t>
      </w:r>
      <w:proofErr w:type="spellEnd"/>
      <w:r w:rsidRPr="009038A4">
        <w:rPr>
          <w:lang w:val="en-GB"/>
        </w:rPr>
        <w:t xml:space="preserve"> </w:t>
      </w:r>
      <w:proofErr w:type="spellStart"/>
      <w:r w:rsidRPr="009038A4">
        <w:rPr>
          <w:lang w:val="en-GB"/>
        </w:rPr>
        <w:t>Šević</w:t>
      </w:r>
      <w:proofErr w:type="spellEnd"/>
      <w:r w:rsidRPr="009038A4">
        <w:rPr>
          <w:lang w:val="en-GB"/>
        </w:rPr>
        <w:t xml:space="preserve">, N., </w:t>
      </w:r>
      <w:proofErr w:type="spellStart"/>
      <w:r w:rsidRPr="009038A4">
        <w:rPr>
          <w:lang w:val="en-GB"/>
        </w:rPr>
        <w:t>Radojević</w:t>
      </w:r>
      <w:proofErr w:type="spellEnd"/>
      <w:r w:rsidRPr="009038A4">
        <w:rPr>
          <w:lang w:val="en-GB"/>
        </w:rPr>
        <w:t xml:space="preserve">, I., &amp; </w:t>
      </w:r>
      <w:proofErr w:type="spellStart"/>
      <w:r w:rsidRPr="009038A4">
        <w:rPr>
          <w:lang w:val="en-GB"/>
        </w:rPr>
        <w:t>Asanin</w:t>
      </w:r>
      <w:proofErr w:type="spellEnd"/>
      <w:r w:rsidRPr="009038A4">
        <w:rPr>
          <w:lang w:val="en-GB"/>
        </w:rPr>
        <w:t xml:space="preserve"> </w:t>
      </w:r>
      <w:proofErr w:type="spellStart"/>
      <w:r w:rsidRPr="009038A4">
        <w:rPr>
          <w:lang w:val="en-GB"/>
        </w:rPr>
        <w:t>Gole</w:t>
      </w:r>
      <w:proofErr w:type="spellEnd"/>
      <w:r w:rsidRPr="009038A4">
        <w:rPr>
          <w:lang w:val="en-GB"/>
        </w:rPr>
        <w:t xml:space="preserve">, P. (2020). </w:t>
      </w:r>
      <w:r w:rsidRPr="009038A4">
        <w:rPr>
          <w:i/>
          <w:iCs/>
          <w:lang w:val="en-GB"/>
        </w:rPr>
        <w:t>Ethical aspects in neuromarketing research.</w:t>
      </w:r>
      <w:r w:rsidRPr="009038A4">
        <w:rPr>
          <w:lang w:val="en-GB"/>
        </w:rPr>
        <w:t xml:space="preserve"> Research in theory and practice in contemporary business issues. Monograph of the DOBA Business School 2020, 95-111. </w:t>
      </w:r>
      <w:proofErr w:type="spellStart"/>
      <w:r w:rsidRPr="009038A4">
        <w:rPr>
          <w:lang w:val="en-GB"/>
        </w:rPr>
        <w:t>doi</w:t>
      </w:r>
      <w:proofErr w:type="spellEnd"/>
      <w:r w:rsidRPr="009038A4">
        <w:rPr>
          <w:lang w:val="en-GB"/>
        </w:rPr>
        <w:t>: 10.32015/DOBA.MON.2020</w:t>
      </w:r>
    </w:p>
    <w:p w14:paraId="5ADF74A1" w14:textId="5911FBF8" w:rsidR="000F268F" w:rsidRPr="004C7C0A" w:rsidRDefault="009209D3" w:rsidP="00F669ED">
      <w:pPr>
        <w:pStyle w:val="References"/>
        <w:widowControl w:val="0"/>
        <w:numPr>
          <w:ilvl w:val="0"/>
          <w:numId w:val="8"/>
        </w:numPr>
        <w:ind w:left="425" w:hanging="425"/>
        <w:jc w:val="both"/>
        <w:rPr>
          <w:lang w:val="en-GB"/>
        </w:rPr>
      </w:pPr>
      <w:proofErr w:type="spellStart"/>
      <w:r w:rsidRPr="009209D3">
        <w:rPr>
          <w:lang w:val="en-GB"/>
        </w:rPr>
        <w:t>Slijepčević</w:t>
      </w:r>
      <w:proofErr w:type="spellEnd"/>
      <w:r w:rsidRPr="009209D3">
        <w:rPr>
          <w:lang w:val="en-GB"/>
        </w:rPr>
        <w:t xml:space="preserve">, M., </w:t>
      </w:r>
      <w:proofErr w:type="spellStart"/>
      <w:r w:rsidRPr="009209D3">
        <w:rPr>
          <w:lang w:val="en-GB"/>
        </w:rPr>
        <w:t>Popović</w:t>
      </w:r>
      <w:proofErr w:type="spellEnd"/>
      <w:r w:rsidRPr="009209D3">
        <w:rPr>
          <w:lang w:val="en-GB"/>
        </w:rPr>
        <w:t xml:space="preserve"> </w:t>
      </w:r>
      <w:proofErr w:type="spellStart"/>
      <w:r w:rsidRPr="009209D3">
        <w:rPr>
          <w:lang w:val="en-GB"/>
        </w:rPr>
        <w:t>Šević</w:t>
      </w:r>
      <w:proofErr w:type="spellEnd"/>
      <w:r w:rsidRPr="009209D3">
        <w:rPr>
          <w:lang w:val="en-GB"/>
        </w:rPr>
        <w:t xml:space="preserve">, N., </w:t>
      </w:r>
      <w:proofErr w:type="spellStart"/>
      <w:r w:rsidRPr="009209D3">
        <w:rPr>
          <w:lang w:val="en-GB"/>
        </w:rPr>
        <w:t>Radojević</w:t>
      </w:r>
      <w:proofErr w:type="spellEnd"/>
      <w:r w:rsidRPr="009209D3">
        <w:rPr>
          <w:lang w:val="en-GB"/>
        </w:rPr>
        <w:t xml:space="preserve">, I., &amp; </w:t>
      </w:r>
      <w:proofErr w:type="spellStart"/>
      <w:r w:rsidRPr="009209D3">
        <w:rPr>
          <w:lang w:val="en-GB"/>
        </w:rPr>
        <w:t>Šević</w:t>
      </w:r>
      <w:proofErr w:type="spellEnd"/>
      <w:r>
        <w:rPr>
          <w:lang w:val="en-GB"/>
        </w:rPr>
        <w:t>, A.</w:t>
      </w:r>
      <w:r w:rsidRPr="000F268F">
        <w:rPr>
          <w:lang w:val="en-GB"/>
        </w:rPr>
        <w:t xml:space="preserve"> </w:t>
      </w:r>
      <w:r>
        <w:rPr>
          <w:lang w:val="en-GB"/>
        </w:rPr>
        <w:t xml:space="preserve">(2022). </w:t>
      </w:r>
      <w:r w:rsidR="000F268F" w:rsidRPr="009209D3">
        <w:rPr>
          <w:i/>
          <w:iCs/>
          <w:lang w:val="en-GB"/>
        </w:rPr>
        <w:t xml:space="preserve">Relative Importance </w:t>
      </w:r>
      <w:proofErr w:type="gramStart"/>
      <w:r w:rsidR="000F268F" w:rsidRPr="009209D3">
        <w:rPr>
          <w:i/>
          <w:iCs/>
          <w:lang w:val="en-GB"/>
        </w:rPr>
        <w:t>Of</w:t>
      </w:r>
      <w:proofErr w:type="gramEnd"/>
      <w:r w:rsidR="000F268F" w:rsidRPr="009209D3">
        <w:rPr>
          <w:i/>
          <w:iCs/>
          <w:lang w:val="en-GB"/>
        </w:rPr>
        <w:t xml:space="preserve"> Neuromarketing In Support Of Banking Service Users</w:t>
      </w:r>
      <w:r w:rsidRPr="009209D3">
        <w:rPr>
          <w:i/>
          <w:iCs/>
          <w:lang w:val="en-GB"/>
        </w:rPr>
        <w:t>.</w:t>
      </w:r>
      <w:r>
        <w:rPr>
          <w:lang w:val="en-GB"/>
        </w:rPr>
        <w:t xml:space="preserve"> </w:t>
      </w:r>
      <w:r w:rsidRPr="009209D3">
        <w:rPr>
          <w:lang w:val="en-GB"/>
        </w:rPr>
        <w:t>[Manuscript submitted for publication].</w:t>
      </w:r>
      <w:r>
        <w:rPr>
          <w:lang w:val="en-GB"/>
        </w:rPr>
        <w:t xml:space="preserve"> Faculty for Management, Belgrade Metropolitan University. </w:t>
      </w:r>
    </w:p>
    <w:p w14:paraId="0E011A05" w14:textId="5C25CBF1" w:rsidR="00625BCF" w:rsidRPr="004C7C0A" w:rsidRDefault="00B7592A" w:rsidP="00335768">
      <w:pPr>
        <w:pStyle w:val="References"/>
        <w:widowControl w:val="0"/>
        <w:numPr>
          <w:ilvl w:val="0"/>
          <w:numId w:val="8"/>
        </w:numPr>
        <w:ind w:left="425" w:hanging="425"/>
        <w:jc w:val="both"/>
        <w:rPr>
          <w:lang w:val="en-GB"/>
        </w:rPr>
      </w:pPr>
      <w:r w:rsidRPr="00786D94">
        <w:rPr>
          <w:lang w:val="fr-FR"/>
        </w:rPr>
        <w:t>Spence, C., &amp; Piqueras-</w:t>
      </w:r>
      <w:proofErr w:type="spellStart"/>
      <w:r w:rsidRPr="00786D94">
        <w:rPr>
          <w:lang w:val="fr-FR"/>
        </w:rPr>
        <w:t>Fiszman</w:t>
      </w:r>
      <w:proofErr w:type="spellEnd"/>
      <w:r w:rsidRPr="00786D94">
        <w:rPr>
          <w:lang w:val="fr-FR"/>
        </w:rPr>
        <w:t xml:space="preserve">, B. (2014). </w:t>
      </w:r>
      <w:r w:rsidRPr="004C7C0A">
        <w:rPr>
          <w:lang w:val="en-GB"/>
        </w:rPr>
        <w:t>The perfect meal: the multisensory science of 34 food and dining. Chichester, West Sussex: John Wiley and Sons Ltd</w:t>
      </w:r>
      <w:r w:rsidR="00054543">
        <w:rPr>
          <w:lang w:val="en-GB"/>
        </w:rPr>
        <w:t>.</w:t>
      </w:r>
      <w:r w:rsidR="00303AE5">
        <w:rPr>
          <w:lang w:val="en-GB"/>
        </w:rPr>
        <w:t xml:space="preserve"> </w:t>
      </w:r>
      <w:r w:rsidR="00303AE5" w:rsidRPr="00303AE5">
        <w:rPr>
          <w:lang w:val="en-GB"/>
        </w:rPr>
        <w:t>https://doi.org/10.1002/9781118491003</w:t>
      </w:r>
    </w:p>
    <w:p w14:paraId="27DE9EF0" w14:textId="4492948B" w:rsidR="00C93027" w:rsidRDefault="00C93027" w:rsidP="009A09A3">
      <w:pPr>
        <w:pStyle w:val="References"/>
        <w:widowControl w:val="0"/>
        <w:numPr>
          <w:ilvl w:val="0"/>
          <w:numId w:val="8"/>
        </w:numPr>
        <w:ind w:left="425" w:hanging="425"/>
        <w:jc w:val="both"/>
        <w:rPr>
          <w:lang w:val="en-GB"/>
        </w:rPr>
      </w:pPr>
      <w:r w:rsidRPr="00C93027">
        <w:rPr>
          <w:lang w:val="en-GB"/>
        </w:rPr>
        <w:lastRenderedPageBreak/>
        <w:t xml:space="preserve">Stanton, S. J., Sinnott-Armstrong, W., &amp; </w:t>
      </w:r>
      <w:proofErr w:type="spellStart"/>
      <w:r w:rsidRPr="00C93027">
        <w:rPr>
          <w:lang w:val="en-GB"/>
        </w:rPr>
        <w:t>Huettel</w:t>
      </w:r>
      <w:proofErr w:type="spellEnd"/>
      <w:r w:rsidRPr="00C93027">
        <w:rPr>
          <w:lang w:val="en-GB"/>
        </w:rPr>
        <w:t xml:space="preserve">, S. A. (2016). Neuromarketing: Ethical Implications of its Use and Potential Misuse. </w:t>
      </w:r>
      <w:r w:rsidRPr="00C93027">
        <w:rPr>
          <w:i/>
          <w:iCs/>
          <w:lang w:val="en-GB"/>
        </w:rPr>
        <w:t>Journal of Business Ethics, 144</w:t>
      </w:r>
      <w:r w:rsidRPr="00C93027">
        <w:rPr>
          <w:lang w:val="en-GB"/>
        </w:rPr>
        <w:t xml:space="preserve">(4), 799–811. </w:t>
      </w:r>
      <w:hyperlink r:id="rId41" w:history="1">
        <w:r w:rsidRPr="00AE683A">
          <w:rPr>
            <w:rStyle w:val="Hyperlink"/>
            <w:lang w:val="en-GB"/>
          </w:rPr>
          <w:t>https://doi.org/10.1007/s10551-016-3059-0</w:t>
        </w:r>
      </w:hyperlink>
      <w:r w:rsidRPr="00C93027">
        <w:rPr>
          <w:lang w:val="en-GB"/>
        </w:rPr>
        <w:t xml:space="preserve"> </w:t>
      </w:r>
    </w:p>
    <w:p w14:paraId="7E3509DC" w14:textId="7F598209" w:rsidR="00A94102" w:rsidRPr="004C7C0A" w:rsidRDefault="009A09A3" w:rsidP="009A09A3">
      <w:pPr>
        <w:pStyle w:val="References"/>
        <w:widowControl w:val="0"/>
        <w:numPr>
          <w:ilvl w:val="0"/>
          <w:numId w:val="8"/>
        </w:numPr>
        <w:ind w:left="425" w:hanging="425"/>
        <w:jc w:val="both"/>
        <w:rPr>
          <w:lang w:val="en-GB"/>
        </w:rPr>
      </w:pPr>
      <w:r w:rsidRPr="004C7C0A">
        <w:rPr>
          <w:lang w:val="en-GB"/>
        </w:rPr>
        <w:t xml:space="preserve">Stern, H. (1962). The Significance of Impulse Buying Today. </w:t>
      </w:r>
      <w:r w:rsidRPr="004C7C0A">
        <w:rPr>
          <w:i/>
          <w:lang w:val="en-GB"/>
        </w:rPr>
        <w:t>Journal of Marketing</w:t>
      </w:r>
      <w:r w:rsidRPr="004C7C0A">
        <w:rPr>
          <w:lang w:val="en-GB"/>
        </w:rPr>
        <w:t xml:space="preserve">, </w:t>
      </w:r>
      <w:r w:rsidRPr="004C7C0A">
        <w:rPr>
          <w:i/>
          <w:lang w:val="en-GB"/>
        </w:rPr>
        <w:t>26</w:t>
      </w:r>
      <w:r w:rsidRPr="004C7C0A">
        <w:rPr>
          <w:lang w:val="en-GB"/>
        </w:rPr>
        <w:t xml:space="preserve">(2), 59–62. </w:t>
      </w:r>
      <w:hyperlink r:id="rId42" w:history="1">
        <w:r w:rsidRPr="004C7C0A">
          <w:rPr>
            <w:rStyle w:val="Hyperlink"/>
            <w:lang w:val="en-GB"/>
          </w:rPr>
          <w:t>https://doi.org/10.1177/002224296202600212</w:t>
        </w:r>
      </w:hyperlink>
    </w:p>
    <w:p w14:paraId="1C2AFAC0" w14:textId="69B0258C" w:rsidR="007A6EB3" w:rsidRPr="004C7C0A" w:rsidRDefault="007A6EB3" w:rsidP="009A09A3">
      <w:pPr>
        <w:pStyle w:val="References"/>
        <w:widowControl w:val="0"/>
        <w:numPr>
          <w:ilvl w:val="0"/>
          <w:numId w:val="8"/>
        </w:numPr>
        <w:ind w:left="425" w:hanging="425"/>
        <w:jc w:val="both"/>
        <w:rPr>
          <w:lang w:val="en-GB"/>
        </w:rPr>
      </w:pPr>
      <w:r w:rsidRPr="00786D94">
        <w:rPr>
          <w:lang w:val="de-DE"/>
        </w:rPr>
        <w:t xml:space="preserve">Traufetter, G. (2007). IV. Gefühle - Stimme aus dem Nichts. </w:t>
      </w:r>
      <w:proofErr w:type="spellStart"/>
      <w:r w:rsidRPr="004C7C0A">
        <w:rPr>
          <w:lang w:val="en-GB"/>
        </w:rPr>
        <w:t>Spiegelspecial</w:t>
      </w:r>
      <w:proofErr w:type="spellEnd"/>
      <w:r w:rsidRPr="004C7C0A">
        <w:rPr>
          <w:lang w:val="en-GB"/>
        </w:rPr>
        <w:t xml:space="preserve">, 6, 110-121. </w:t>
      </w:r>
      <w:hyperlink r:id="rId43" w:history="1">
        <w:r w:rsidRPr="004C7C0A">
          <w:rPr>
            <w:rStyle w:val="Hyperlink"/>
            <w:lang w:val="en-GB"/>
          </w:rPr>
          <w:t>http://magazin.spiegel.de/EpubDelivery/spiegel/pdf/53533433</w:t>
        </w:r>
      </w:hyperlink>
      <w:r w:rsidRPr="004C7C0A">
        <w:rPr>
          <w:lang w:val="en-GB"/>
        </w:rPr>
        <w:t xml:space="preserve"> </w:t>
      </w:r>
    </w:p>
    <w:p w14:paraId="40CA46E9" w14:textId="77777777" w:rsidR="00625BCF" w:rsidRPr="004C7C0A" w:rsidRDefault="00B7592A" w:rsidP="00E920E0">
      <w:pPr>
        <w:pStyle w:val="References"/>
        <w:widowControl w:val="0"/>
        <w:numPr>
          <w:ilvl w:val="0"/>
          <w:numId w:val="8"/>
        </w:numPr>
        <w:ind w:left="425" w:hanging="425"/>
        <w:jc w:val="both"/>
        <w:rPr>
          <w:lang w:val="en-GB"/>
        </w:rPr>
      </w:pPr>
      <w:r w:rsidRPr="004C7C0A">
        <w:rPr>
          <w:lang w:val="en-GB"/>
        </w:rPr>
        <w:t xml:space="preserve">Ulman, Y. I., </w:t>
      </w:r>
      <w:proofErr w:type="spellStart"/>
      <w:r w:rsidRPr="004C7C0A">
        <w:rPr>
          <w:lang w:val="en-GB"/>
        </w:rPr>
        <w:t>Cakar</w:t>
      </w:r>
      <w:proofErr w:type="spellEnd"/>
      <w:r w:rsidRPr="004C7C0A">
        <w:rPr>
          <w:lang w:val="en-GB"/>
        </w:rPr>
        <w:t xml:space="preserve">, T., &amp; </w:t>
      </w:r>
      <w:proofErr w:type="spellStart"/>
      <w:r w:rsidRPr="004C7C0A">
        <w:rPr>
          <w:lang w:val="en-GB"/>
        </w:rPr>
        <w:t>Yildiz</w:t>
      </w:r>
      <w:proofErr w:type="spellEnd"/>
      <w:r w:rsidRPr="004C7C0A">
        <w:rPr>
          <w:lang w:val="en-GB"/>
        </w:rPr>
        <w:t xml:space="preserve">, G. 2015. Ethical Issues in Neuromarketing: I consume, therefore I am. </w:t>
      </w:r>
      <w:r w:rsidRPr="00661777">
        <w:rPr>
          <w:i/>
          <w:iCs/>
          <w:lang w:val="en-GB"/>
        </w:rPr>
        <w:t>Science and Engineering Ethics, 21</w:t>
      </w:r>
      <w:r w:rsidRPr="004C7C0A">
        <w:rPr>
          <w:lang w:val="en-GB"/>
        </w:rPr>
        <w:t>(5): 1271-1284. doi:10.1007/s11948-014-9581-5</w:t>
      </w:r>
    </w:p>
    <w:p w14:paraId="7308D9D7" w14:textId="77777777" w:rsidR="00D66B80" w:rsidRPr="00D66B80" w:rsidRDefault="00D66B80" w:rsidP="00C64A39">
      <w:pPr>
        <w:pStyle w:val="References"/>
        <w:widowControl w:val="0"/>
        <w:numPr>
          <w:ilvl w:val="0"/>
          <w:numId w:val="8"/>
        </w:numPr>
        <w:ind w:left="425" w:hanging="425"/>
        <w:jc w:val="both"/>
        <w:rPr>
          <w:lang w:val="en-GB"/>
        </w:rPr>
      </w:pPr>
      <w:r w:rsidRPr="00D66B80">
        <w:rPr>
          <w:lang w:val="it-IT"/>
        </w:rPr>
        <w:t xml:space="preserve">Vecchiato, G., Cherubino, P., Trettel, A., &amp; Babiloni, F. (2015). </w:t>
      </w:r>
      <w:proofErr w:type="spellStart"/>
      <w:r w:rsidRPr="00D66B80">
        <w:rPr>
          <w:i/>
          <w:iCs/>
          <w:lang w:val="en-GB"/>
        </w:rPr>
        <w:t>Neuroelectrical</w:t>
      </w:r>
      <w:proofErr w:type="spellEnd"/>
      <w:r w:rsidRPr="00D66B80">
        <w:rPr>
          <w:i/>
          <w:iCs/>
          <w:lang w:val="en-GB"/>
        </w:rPr>
        <w:t xml:space="preserve"> Brain Imaging Tools for the Study of the Efficacy of TV Advertising Stimuli and their Application to Neuromarketing (Biosystems &amp; </w:t>
      </w:r>
      <w:proofErr w:type="spellStart"/>
      <w:r w:rsidRPr="00D66B80">
        <w:rPr>
          <w:i/>
          <w:iCs/>
          <w:lang w:val="en-GB"/>
        </w:rPr>
        <w:t>Biorobotics</w:t>
      </w:r>
      <w:proofErr w:type="spellEnd"/>
      <w:r w:rsidRPr="00D66B80">
        <w:rPr>
          <w:i/>
          <w:iCs/>
          <w:lang w:val="en-GB"/>
        </w:rPr>
        <w:t>, 3)</w:t>
      </w:r>
      <w:r w:rsidRPr="00D66B80">
        <w:rPr>
          <w:lang w:val="en-GB"/>
        </w:rPr>
        <w:t xml:space="preserve"> (2013th ed.). </w:t>
      </w:r>
      <w:r w:rsidRPr="00D66B80">
        <w:rPr>
          <w:lang w:val="it-IT"/>
        </w:rPr>
        <w:t xml:space="preserve">Springer. </w:t>
      </w:r>
    </w:p>
    <w:p w14:paraId="645E28EE" w14:textId="294C669A" w:rsidR="00625BCF" w:rsidRPr="004C7C0A" w:rsidRDefault="00B7592A" w:rsidP="00C64A39">
      <w:pPr>
        <w:pStyle w:val="References"/>
        <w:widowControl w:val="0"/>
        <w:numPr>
          <w:ilvl w:val="0"/>
          <w:numId w:val="8"/>
        </w:numPr>
        <w:ind w:left="425" w:hanging="425"/>
        <w:jc w:val="both"/>
        <w:rPr>
          <w:rStyle w:val="Hyperlink"/>
          <w:color w:val="auto"/>
          <w:u w:val="none"/>
          <w:lang w:val="en-GB"/>
        </w:rPr>
      </w:pPr>
      <w:r w:rsidRPr="004C7C0A">
        <w:rPr>
          <w:lang w:val="en-GB"/>
        </w:rPr>
        <w:t xml:space="preserve">Wang, Y.J. &amp; Minor, M.S. (2008). Validity, reliability, and applicability of psychophysiological techniques in marketing research. </w:t>
      </w:r>
      <w:r w:rsidRPr="004C7C0A">
        <w:rPr>
          <w:i/>
          <w:lang w:val="en-GB"/>
        </w:rPr>
        <w:t>Psychology &amp; Marketing</w:t>
      </w:r>
      <w:r w:rsidRPr="004C7C0A">
        <w:rPr>
          <w:lang w:val="en-GB"/>
        </w:rPr>
        <w:t xml:space="preserve">, 25, 197-232. </w:t>
      </w:r>
      <w:hyperlink r:id="rId44" w:history="1">
        <w:r w:rsidRPr="004C7C0A">
          <w:rPr>
            <w:rStyle w:val="Hyperlink"/>
            <w:color w:val="auto"/>
            <w:lang w:val="en-GB"/>
          </w:rPr>
          <w:t>https://doi.org/10.1002/mar.20206</w:t>
        </w:r>
      </w:hyperlink>
    </w:p>
    <w:p w14:paraId="2A140B7A" w14:textId="77777777" w:rsidR="00786D94" w:rsidRPr="00786D94" w:rsidRDefault="00786D94" w:rsidP="00C64A39">
      <w:pPr>
        <w:pStyle w:val="References"/>
        <w:widowControl w:val="0"/>
        <w:numPr>
          <w:ilvl w:val="0"/>
          <w:numId w:val="8"/>
        </w:numPr>
        <w:ind w:left="425" w:hanging="425"/>
        <w:jc w:val="both"/>
        <w:rPr>
          <w:rStyle w:val="citation"/>
          <w:rFonts w:asciiTheme="minorHAnsi" w:hAnsiTheme="minorHAnsi"/>
          <w:lang w:val="en-GB"/>
        </w:rPr>
      </w:pPr>
      <w:r w:rsidRPr="00786D94">
        <w:rPr>
          <w:rStyle w:val="citation"/>
          <w:lang w:val="en-GB"/>
        </w:rPr>
        <w:t>Wegner, D. M. (2003). The Illusion of Conscious Will (The MIT Press) (1st ed.). A Bradford Book.</w:t>
      </w:r>
    </w:p>
    <w:p w14:paraId="25F1F59B" w14:textId="667B5178" w:rsidR="00B7592A" w:rsidRPr="004C7C0A" w:rsidRDefault="00A33372" w:rsidP="00C64A39">
      <w:pPr>
        <w:pStyle w:val="References"/>
        <w:widowControl w:val="0"/>
        <w:numPr>
          <w:ilvl w:val="0"/>
          <w:numId w:val="8"/>
        </w:numPr>
        <w:ind w:left="425" w:hanging="425"/>
        <w:jc w:val="both"/>
        <w:rPr>
          <w:rFonts w:asciiTheme="minorHAnsi" w:hAnsiTheme="minorHAnsi"/>
          <w:lang w:val="en-GB"/>
        </w:rPr>
      </w:pPr>
      <w:r w:rsidRPr="00A33372">
        <w:rPr>
          <w:lang w:val="en-GB"/>
        </w:rPr>
        <w:t xml:space="preserve">Wolfe, K., Jo, W., Olds, D., </w:t>
      </w:r>
      <w:proofErr w:type="spellStart"/>
      <w:r w:rsidRPr="00A33372">
        <w:rPr>
          <w:lang w:val="en-GB"/>
        </w:rPr>
        <w:t>Asperin</w:t>
      </w:r>
      <w:proofErr w:type="spellEnd"/>
      <w:r w:rsidRPr="00A33372">
        <w:rPr>
          <w:lang w:val="en-GB"/>
        </w:rPr>
        <w:t xml:space="preserve">, A., </w:t>
      </w:r>
      <w:proofErr w:type="spellStart"/>
      <w:r w:rsidRPr="00A33372">
        <w:rPr>
          <w:lang w:val="en-GB"/>
        </w:rPr>
        <w:t>DeSanto</w:t>
      </w:r>
      <w:proofErr w:type="spellEnd"/>
      <w:r w:rsidRPr="00A33372">
        <w:rPr>
          <w:lang w:val="en-GB"/>
        </w:rPr>
        <w:t xml:space="preserve">, J., &amp; Liu, W. C. (2016). An fMRI Study of the Effects of Food Familiarity and </w:t>
      </w:r>
      <w:proofErr w:type="spellStart"/>
      <w:r w:rsidRPr="00A33372">
        <w:rPr>
          <w:lang w:val="en-GB"/>
        </w:rPr>
        <w:t>Labeling</w:t>
      </w:r>
      <w:proofErr w:type="spellEnd"/>
      <w:r w:rsidRPr="00A33372">
        <w:rPr>
          <w:lang w:val="en-GB"/>
        </w:rPr>
        <w:t xml:space="preserve"> on Brain Activation. </w:t>
      </w:r>
      <w:r w:rsidRPr="00A33372">
        <w:rPr>
          <w:i/>
          <w:iCs/>
          <w:lang w:val="en-GB"/>
        </w:rPr>
        <w:t>Journal of Culinary Science &amp; Technology, 14</w:t>
      </w:r>
      <w:r w:rsidRPr="00A33372">
        <w:rPr>
          <w:lang w:val="en-GB"/>
        </w:rPr>
        <w:t>(4), 332–346. https://doi.org/10.1080/15428052.2016.1138917</w:t>
      </w:r>
      <w:r w:rsidR="00B7592A" w:rsidRPr="004C7C0A">
        <w:rPr>
          <w:lang w:val="en-GB"/>
        </w:rPr>
        <w:t>.</w:t>
      </w:r>
    </w:p>
    <w:p w14:paraId="0CD692F1" w14:textId="77777777" w:rsidR="00397109" w:rsidRPr="004C7C0A" w:rsidRDefault="00397109" w:rsidP="00397109">
      <w:pPr>
        <w:rPr>
          <w:color w:val="auto"/>
          <w:lang w:val="en-GB"/>
        </w:rPr>
      </w:pPr>
    </w:p>
    <w:p w14:paraId="1ECFD0B0" w14:textId="77777777" w:rsidR="00022617" w:rsidRPr="004C7C0A" w:rsidRDefault="00022617" w:rsidP="00AF6182">
      <w:pPr>
        <w:rPr>
          <w:color w:val="auto"/>
          <w:lang w:val="en-GB"/>
        </w:rPr>
      </w:pPr>
    </w:p>
    <w:sectPr w:rsidR="00022617" w:rsidRPr="004C7C0A" w:rsidSect="00A267EA">
      <w:headerReference w:type="even" r:id="rId45"/>
      <w:headerReference w:type="default" r:id="rId46"/>
      <w:footerReference w:type="even" r:id="rId47"/>
      <w:footerReference w:type="default" r:id="rId48"/>
      <w:headerReference w:type="first" r:id="rId49"/>
      <w:footerReference w:type="first" r:id="rId50"/>
      <w:pgSz w:w="11906" w:h="16838"/>
      <w:pgMar w:top="1440" w:right="1440" w:bottom="1440" w:left="1440" w:header="706" w:footer="706"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E96D5" w14:textId="77777777" w:rsidR="006B2B8B" w:rsidRDefault="006B2B8B" w:rsidP="00EC3D71">
      <w:r>
        <w:separator/>
      </w:r>
    </w:p>
  </w:endnote>
  <w:endnote w:type="continuationSeparator" w:id="0">
    <w:p w14:paraId="315F5612" w14:textId="77777777" w:rsidR="006B2B8B" w:rsidRDefault="006B2B8B" w:rsidP="00EC3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41169" w14:textId="77777777" w:rsidR="00323D43" w:rsidRDefault="00323D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1227" w14:textId="77777777" w:rsidR="00323D43" w:rsidRDefault="00323D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52F7" w14:textId="77777777" w:rsidR="00323D43" w:rsidRDefault="00323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ACF3F" w14:textId="77777777" w:rsidR="006B2B8B" w:rsidRDefault="006B2B8B" w:rsidP="00EC3D71">
      <w:r>
        <w:separator/>
      </w:r>
    </w:p>
  </w:footnote>
  <w:footnote w:type="continuationSeparator" w:id="0">
    <w:p w14:paraId="4FEC890F" w14:textId="77777777" w:rsidR="006B2B8B" w:rsidRDefault="006B2B8B" w:rsidP="00EC3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CCC08" w14:textId="77777777" w:rsidR="00323D43" w:rsidRDefault="00323D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2947A" w14:textId="77777777" w:rsidR="008C3554" w:rsidRDefault="00323D43" w:rsidP="00323D43">
    <w:pPr>
      <w:pStyle w:val="Normal1"/>
      <w:widowControl w:val="0"/>
      <w:spacing w:line="276" w:lineRule="auto"/>
      <w:jc w:val="center"/>
    </w:pPr>
    <w:r>
      <w:rPr>
        <w:noProof/>
        <w:lang w:eastAsia="en-US"/>
      </w:rPr>
      <w:drawing>
        <wp:inline distT="0" distB="0" distL="0" distR="0" wp14:anchorId="7BB8145E" wp14:editId="5FF262E4">
          <wp:extent cx="5731510" cy="1256523"/>
          <wp:effectExtent l="19050" t="0" r="2540" b="0"/>
          <wp:docPr id="6" name="Picture 2" descr="C:\Users\Rocsana Manea Tonis\Desktop\Anale_nou\2bannerA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csana Manea Tonis\Desktop\Anale_nou\2bannerAnale.jpg"/>
                  <pic:cNvPicPr>
                    <a:picLocks noChangeAspect="1" noChangeArrowheads="1"/>
                  </pic:cNvPicPr>
                </pic:nvPicPr>
                <pic:blipFill>
                  <a:blip r:embed="rId1"/>
                  <a:srcRect/>
                  <a:stretch>
                    <a:fillRect/>
                  </a:stretch>
                </pic:blipFill>
                <pic:spPr bwMode="auto">
                  <a:xfrm>
                    <a:off x="0" y="0"/>
                    <a:ext cx="5731510" cy="1256523"/>
                  </a:xfrm>
                  <a:prstGeom prst="rect">
                    <a:avLst/>
                  </a:prstGeom>
                  <a:noFill/>
                  <a:ln w="9525">
                    <a:noFill/>
                    <a:miter lim="800000"/>
                    <a:headEnd/>
                    <a:tailEnd/>
                  </a:ln>
                </pic:spPr>
              </pic:pic>
            </a:graphicData>
          </a:graphic>
        </wp:inline>
      </w:drawing>
    </w:r>
  </w:p>
  <w:p w14:paraId="23A6DD05" w14:textId="77777777" w:rsidR="008C3554" w:rsidRDefault="008C3554">
    <w:pPr>
      <w:pStyle w:val="Normal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D1F5A" w14:textId="77777777" w:rsidR="008C3554" w:rsidRDefault="00323D43" w:rsidP="00397109">
    <w:pPr>
      <w:pStyle w:val="Normal1"/>
      <w:tabs>
        <w:tab w:val="center" w:pos="4513"/>
        <w:tab w:val="right" w:pos="10350"/>
      </w:tabs>
      <w:ind w:left="-1260" w:right="-1324"/>
      <w:jc w:val="center"/>
    </w:pPr>
    <w:r>
      <w:rPr>
        <w:noProof/>
        <w:lang w:eastAsia="en-US"/>
      </w:rPr>
      <w:drawing>
        <wp:inline distT="0" distB="0" distL="0" distR="0" wp14:anchorId="70C8BD3C" wp14:editId="6010A307">
          <wp:extent cx="5731510" cy="1256523"/>
          <wp:effectExtent l="19050" t="0" r="2540" b="0"/>
          <wp:docPr id="5" name="Picture 1" descr="C:\Users\Rocsana Manea Tonis\Desktop\Anale_nou\2bannerA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csana Manea Tonis\Desktop\Anale_nou\2bannerAnale.jpg"/>
                  <pic:cNvPicPr>
                    <a:picLocks noChangeAspect="1" noChangeArrowheads="1"/>
                  </pic:cNvPicPr>
                </pic:nvPicPr>
                <pic:blipFill>
                  <a:blip r:embed="rId1"/>
                  <a:srcRect/>
                  <a:stretch>
                    <a:fillRect/>
                  </a:stretch>
                </pic:blipFill>
                <pic:spPr bwMode="auto">
                  <a:xfrm>
                    <a:off x="0" y="0"/>
                    <a:ext cx="5731510" cy="125652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pStyle w:val="bullet"/>
      <w:lvlText w:val=""/>
      <w:lvlJc w:val="left"/>
      <w:pPr>
        <w:tabs>
          <w:tab w:val="num" w:pos="648"/>
        </w:tabs>
        <w:ind w:left="648" w:hanging="360"/>
      </w:pPr>
      <w:rPr>
        <w:rFonts w:ascii="Symbol" w:hAnsi="Symbol"/>
        <w:b/>
        <w:i w:val="0"/>
        <w:sz w:val="28"/>
      </w:rPr>
    </w:lvl>
    <w:lvl w:ilvl="1">
      <w:start w:val="1"/>
      <w:numFmt w:val="bullet"/>
      <w:lvlText w:val="o"/>
      <w:lvlJc w:val="left"/>
      <w:pPr>
        <w:tabs>
          <w:tab w:val="num" w:pos="1368"/>
        </w:tabs>
        <w:ind w:left="1368" w:hanging="360"/>
      </w:pPr>
      <w:rPr>
        <w:rFonts w:ascii="Courier New" w:hAnsi="Courier New"/>
      </w:rPr>
    </w:lvl>
    <w:lvl w:ilvl="2">
      <w:start w:val="1"/>
      <w:numFmt w:val="bullet"/>
      <w:lvlText w:val=""/>
      <w:lvlJc w:val="left"/>
      <w:pPr>
        <w:tabs>
          <w:tab w:val="num" w:pos="2088"/>
        </w:tabs>
        <w:ind w:left="2088" w:hanging="360"/>
      </w:pPr>
      <w:rPr>
        <w:rFonts w:ascii="Wingdings" w:hAnsi="Wingdings"/>
      </w:rPr>
    </w:lvl>
    <w:lvl w:ilvl="3">
      <w:start w:val="1"/>
      <w:numFmt w:val="bullet"/>
      <w:lvlText w:val=""/>
      <w:lvlJc w:val="left"/>
      <w:pPr>
        <w:tabs>
          <w:tab w:val="num" w:pos="2808"/>
        </w:tabs>
        <w:ind w:left="2808" w:hanging="360"/>
      </w:pPr>
      <w:rPr>
        <w:rFonts w:ascii="Symbol" w:hAnsi="Symbol"/>
      </w:rPr>
    </w:lvl>
    <w:lvl w:ilvl="4">
      <w:start w:val="1"/>
      <w:numFmt w:val="bullet"/>
      <w:lvlText w:val="o"/>
      <w:lvlJc w:val="left"/>
      <w:pPr>
        <w:tabs>
          <w:tab w:val="num" w:pos="3528"/>
        </w:tabs>
        <w:ind w:left="3528" w:hanging="360"/>
      </w:pPr>
      <w:rPr>
        <w:rFonts w:ascii="Courier New" w:hAnsi="Courier New"/>
      </w:rPr>
    </w:lvl>
    <w:lvl w:ilvl="5">
      <w:start w:val="1"/>
      <w:numFmt w:val="bullet"/>
      <w:lvlText w:val=""/>
      <w:lvlJc w:val="left"/>
      <w:pPr>
        <w:tabs>
          <w:tab w:val="num" w:pos="4248"/>
        </w:tabs>
        <w:ind w:left="4248" w:hanging="360"/>
      </w:pPr>
      <w:rPr>
        <w:rFonts w:ascii="Wingdings" w:hAnsi="Wingdings"/>
      </w:rPr>
    </w:lvl>
    <w:lvl w:ilvl="6">
      <w:start w:val="1"/>
      <w:numFmt w:val="bullet"/>
      <w:lvlText w:val=""/>
      <w:lvlJc w:val="left"/>
      <w:pPr>
        <w:tabs>
          <w:tab w:val="num" w:pos="4968"/>
        </w:tabs>
        <w:ind w:left="4968" w:hanging="360"/>
      </w:pPr>
      <w:rPr>
        <w:rFonts w:ascii="Symbol" w:hAnsi="Symbol"/>
      </w:rPr>
    </w:lvl>
    <w:lvl w:ilvl="7">
      <w:start w:val="1"/>
      <w:numFmt w:val="bullet"/>
      <w:lvlText w:val="o"/>
      <w:lvlJc w:val="left"/>
      <w:pPr>
        <w:tabs>
          <w:tab w:val="num" w:pos="5688"/>
        </w:tabs>
        <w:ind w:left="5688" w:hanging="360"/>
      </w:pPr>
      <w:rPr>
        <w:rFonts w:ascii="Courier New" w:hAnsi="Courier New"/>
      </w:rPr>
    </w:lvl>
    <w:lvl w:ilvl="8">
      <w:start w:val="1"/>
      <w:numFmt w:val="bullet"/>
      <w:lvlText w:val=""/>
      <w:lvlJc w:val="left"/>
      <w:pPr>
        <w:tabs>
          <w:tab w:val="num" w:pos="6408"/>
        </w:tabs>
        <w:ind w:left="6408" w:hanging="360"/>
      </w:pPr>
      <w:rPr>
        <w:rFonts w:ascii="Wingdings" w:hAnsi="Wingdings"/>
      </w:rPr>
    </w:lvl>
  </w:abstractNum>
  <w:abstractNum w:abstractNumId="1" w15:restartNumberingAfterBreak="0">
    <w:nsid w:val="00000003"/>
    <w:multiLevelType w:val="multilevel"/>
    <w:tmpl w:val="00000003"/>
    <w:name w:val="WW8Num3"/>
    <w:lvl w:ilvl="0">
      <w:start w:val="1"/>
      <w:numFmt w:val="decimal"/>
      <w:pStyle w:val="Header1"/>
      <w:lvlText w:val="%1."/>
      <w:lvlJc w:val="left"/>
      <w:pPr>
        <w:tabs>
          <w:tab w:val="num" w:pos="360"/>
        </w:tabs>
        <w:ind w:left="360" w:hanging="360"/>
      </w:pPr>
      <w:rPr>
        <w:sz w:val="20"/>
        <w:szCs w:val="20"/>
      </w:rPr>
    </w:lvl>
    <w:lvl w:ilvl="1">
      <w:start w:val="1"/>
      <w:numFmt w:val="decimal"/>
      <w:lvlText w:val="%1.%2."/>
      <w:lvlJc w:val="left"/>
      <w:pPr>
        <w:tabs>
          <w:tab w:val="num" w:pos="605"/>
        </w:tabs>
        <w:ind w:left="605" w:hanging="605"/>
      </w:pPr>
      <w:rPr>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4"/>
    <w:multiLevelType w:val="singleLevel"/>
    <w:tmpl w:val="FCCCE8A2"/>
    <w:name w:val="WW8Num4"/>
    <w:lvl w:ilvl="0">
      <w:start w:val="1"/>
      <w:numFmt w:val="decimal"/>
      <w:pStyle w:val="References"/>
      <w:lvlText w:val="[%1]"/>
      <w:lvlJc w:val="left"/>
      <w:pPr>
        <w:tabs>
          <w:tab w:val="num" w:pos="360"/>
        </w:tabs>
        <w:ind w:left="360" w:hanging="360"/>
      </w:pPr>
      <w:rPr>
        <w:i w:val="0"/>
        <w:iCs w:val="0"/>
        <w:sz w:val="20"/>
        <w:szCs w:val="20"/>
      </w:rPr>
    </w:lvl>
  </w:abstractNum>
  <w:abstractNum w:abstractNumId="3" w15:restartNumberingAfterBreak="0">
    <w:nsid w:val="03F0333D"/>
    <w:multiLevelType w:val="multilevel"/>
    <w:tmpl w:val="E59C4ADC"/>
    <w:lvl w:ilvl="0">
      <w:start w:val="1"/>
      <w:numFmt w:val="decimal"/>
      <w:lvlText w:val="%1."/>
      <w:lvlJc w:val="left"/>
      <w:pPr>
        <w:ind w:left="36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67B40B9"/>
    <w:multiLevelType w:val="hybridMultilevel"/>
    <w:tmpl w:val="532AC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9416C6"/>
    <w:multiLevelType w:val="multilevel"/>
    <w:tmpl w:val="BDEEFEB0"/>
    <w:lvl w:ilvl="0">
      <w:start w:val="1"/>
      <w:numFmt w:val="bullet"/>
      <w:lvlText w:val="●"/>
      <w:lvlJc w:val="left"/>
      <w:pPr>
        <w:ind w:left="36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23B17A94"/>
    <w:multiLevelType w:val="multilevel"/>
    <w:tmpl w:val="8F649C28"/>
    <w:lvl w:ilvl="0">
      <w:start w:val="1"/>
      <w:numFmt w:val="decimal"/>
      <w:lvlText w:val="%1."/>
      <w:lvlJc w:val="left"/>
      <w:pPr>
        <w:ind w:left="36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800" w:firstLine="0"/>
      </w:pPr>
    </w:lvl>
  </w:abstractNum>
  <w:abstractNum w:abstractNumId="7" w15:restartNumberingAfterBreak="0">
    <w:nsid w:val="5F3F479E"/>
    <w:multiLevelType w:val="hybridMultilevel"/>
    <w:tmpl w:val="8D60278E"/>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1"/>
  </w:num>
  <w:num w:numId="5">
    <w:abstractNumId w:val="0"/>
  </w:num>
  <w:num w:numId="6">
    <w:abstractNumId w:val="2"/>
  </w:num>
  <w:num w:numId="7">
    <w:abstractNumId w:val="4"/>
  </w:num>
  <w:num w:numId="8">
    <w:abstractNumId w:val="2"/>
    <w:lvlOverride w:ilvl="0">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CCF"/>
    <w:rsid w:val="00015A9F"/>
    <w:rsid w:val="0001688A"/>
    <w:rsid w:val="00022617"/>
    <w:rsid w:val="00037F1C"/>
    <w:rsid w:val="0004689F"/>
    <w:rsid w:val="00046DE0"/>
    <w:rsid w:val="00051910"/>
    <w:rsid w:val="00054543"/>
    <w:rsid w:val="000548E0"/>
    <w:rsid w:val="00074C26"/>
    <w:rsid w:val="00074FB0"/>
    <w:rsid w:val="0008090B"/>
    <w:rsid w:val="000849BD"/>
    <w:rsid w:val="000958C1"/>
    <w:rsid w:val="000B0058"/>
    <w:rsid w:val="000B0D0E"/>
    <w:rsid w:val="000B6028"/>
    <w:rsid w:val="000C2105"/>
    <w:rsid w:val="000F0D2A"/>
    <w:rsid w:val="000F268F"/>
    <w:rsid w:val="000F2E87"/>
    <w:rsid w:val="000F7EFA"/>
    <w:rsid w:val="001000FE"/>
    <w:rsid w:val="00124A19"/>
    <w:rsid w:val="00126046"/>
    <w:rsid w:val="0013501D"/>
    <w:rsid w:val="00135276"/>
    <w:rsid w:val="001607A6"/>
    <w:rsid w:val="001840CB"/>
    <w:rsid w:val="00187FEF"/>
    <w:rsid w:val="001B0F63"/>
    <w:rsid w:val="001B23F6"/>
    <w:rsid w:val="001D0E2D"/>
    <w:rsid w:val="00200EAE"/>
    <w:rsid w:val="00207FF3"/>
    <w:rsid w:val="002354C7"/>
    <w:rsid w:val="00243539"/>
    <w:rsid w:val="002A0DE3"/>
    <w:rsid w:val="002A2996"/>
    <w:rsid w:val="002E191B"/>
    <w:rsid w:val="002F25AA"/>
    <w:rsid w:val="00303AE5"/>
    <w:rsid w:val="00315E55"/>
    <w:rsid w:val="003224D3"/>
    <w:rsid w:val="00323D43"/>
    <w:rsid w:val="003536A8"/>
    <w:rsid w:val="003750B0"/>
    <w:rsid w:val="00397109"/>
    <w:rsid w:val="003E2B89"/>
    <w:rsid w:val="003F4766"/>
    <w:rsid w:val="003F764E"/>
    <w:rsid w:val="00400E5A"/>
    <w:rsid w:val="00435CFD"/>
    <w:rsid w:val="00451CCF"/>
    <w:rsid w:val="00472771"/>
    <w:rsid w:val="00480BBD"/>
    <w:rsid w:val="004833B9"/>
    <w:rsid w:val="00497AA1"/>
    <w:rsid w:val="004A6838"/>
    <w:rsid w:val="004B2EA1"/>
    <w:rsid w:val="004C4486"/>
    <w:rsid w:val="004C7C0A"/>
    <w:rsid w:val="004D73EC"/>
    <w:rsid w:val="004E2B26"/>
    <w:rsid w:val="004E4D75"/>
    <w:rsid w:val="004F0709"/>
    <w:rsid w:val="004F5DA7"/>
    <w:rsid w:val="00500BA2"/>
    <w:rsid w:val="00503146"/>
    <w:rsid w:val="0051161D"/>
    <w:rsid w:val="00532C9E"/>
    <w:rsid w:val="00540F37"/>
    <w:rsid w:val="00570D27"/>
    <w:rsid w:val="00576DC4"/>
    <w:rsid w:val="005B728C"/>
    <w:rsid w:val="005C4606"/>
    <w:rsid w:val="005E2F78"/>
    <w:rsid w:val="006133D5"/>
    <w:rsid w:val="00625BCF"/>
    <w:rsid w:val="00630830"/>
    <w:rsid w:val="00630B89"/>
    <w:rsid w:val="00630DA6"/>
    <w:rsid w:val="00661777"/>
    <w:rsid w:val="00661CBB"/>
    <w:rsid w:val="006754AE"/>
    <w:rsid w:val="00690D7B"/>
    <w:rsid w:val="006A4BFF"/>
    <w:rsid w:val="006B2B8B"/>
    <w:rsid w:val="006C0187"/>
    <w:rsid w:val="006D74BC"/>
    <w:rsid w:val="006E5489"/>
    <w:rsid w:val="006F0FB2"/>
    <w:rsid w:val="00734D3D"/>
    <w:rsid w:val="007360DB"/>
    <w:rsid w:val="00746C92"/>
    <w:rsid w:val="00757296"/>
    <w:rsid w:val="00786D94"/>
    <w:rsid w:val="007A6EB3"/>
    <w:rsid w:val="007B215C"/>
    <w:rsid w:val="007C3ECE"/>
    <w:rsid w:val="007E4DE8"/>
    <w:rsid w:val="007E71CF"/>
    <w:rsid w:val="007E74BE"/>
    <w:rsid w:val="008219BE"/>
    <w:rsid w:val="00832FD1"/>
    <w:rsid w:val="00840BA3"/>
    <w:rsid w:val="00857BBD"/>
    <w:rsid w:val="00863D6E"/>
    <w:rsid w:val="008731FE"/>
    <w:rsid w:val="00875BD9"/>
    <w:rsid w:val="00887BDA"/>
    <w:rsid w:val="008958A0"/>
    <w:rsid w:val="008A75D5"/>
    <w:rsid w:val="008B2A7F"/>
    <w:rsid w:val="008C2510"/>
    <w:rsid w:val="008C3554"/>
    <w:rsid w:val="008C5081"/>
    <w:rsid w:val="008D4CCF"/>
    <w:rsid w:val="008E0581"/>
    <w:rsid w:val="008F0879"/>
    <w:rsid w:val="00903683"/>
    <w:rsid w:val="009038A4"/>
    <w:rsid w:val="00912F5A"/>
    <w:rsid w:val="009156FB"/>
    <w:rsid w:val="009173B7"/>
    <w:rsid w:val="009209D3"/>
    <w:rsid w:val="0092639F"/>
    <w:rsid w:val="0092696F"/>
    <w:rsid w:val="00932B01"/>
    <w:rsid w:val="0094766A"/>
    <w:rsid w:val="00970B14"/>
    <w:rsid w:val="00980247"/>
    <w:rsid w:val="009A09A3"/>
    <w:rsid w:val="009A5F84"/>
    <w:rsid w:val="009B03E7"/>
    <w:rsid w:val="009B1B7E"/>
    <w:rsid w:val="009C2635"/>
    <w:rsid w:val="009E3D29"/>
    <w:rsid w:val="009E736E"/>
    <w:rsid w:val="009F576C"/>
    <w:rsid w:val="00A267EA"/>
    <w:rsid w:val="00A33372"/>
    <w:rsid w:val="00A34AA3"/>
    <w:rsid w:val="00A34AF4"/>
    <w:rsid w:val="00A53F48"/>
    <w:rsid w:val="00A7421D"/>
    <w:rsid w:val="00A7704D"/>
    <w:rsid w:val="00A94102"/>
    <w:rsid w:val="00AC6870"/>
    <w:rsid w:val="00AD225F"/>
    <w:rsid w:val="00AD4E88"/>
    <w:rsid w:val="00AE62E3"/>
    <w:rsid w:val="00AE79C5"/>
    <w:rsid w:val="00AF047F"/>
    <w:rsid w:val="00AF47EC"/>
    <w:rsid w:val="00AF6182"/>
    <w:rsid w:val="00B225B6"/>
    <w:rsid w:val="00B35437"/>
    <w:rsid w:val="00B35C40"/>
    <w:rsid w:val="00B3672C"/>
    <w:rsid w:val="00B4138A"/>
    <w:rsid w:val="00B7592A"/>
    <w:rsid w:val="00BB4F64"/>
    <w:rsid w:val="00BB7905"/>
    <w:rsid w:val="00BC3111"/>
    <w:rsid w:val="00BF293C"/>
    <w:rsid w:val="00C07336"/>
    <w:rsid w:val="00C10141"/>
    <w:rsid w:val="00C359BA"/>
    <w:rsid w:val="00C44838"/>
    <w:rsid w:val="00C62F2C"/>
    <w:rsid w:val="00C67AD8"/>
    <w:rsid w:val="00C726BF"/>
    <w:rsid w:val="00C80379"/>
    <w:rsid w:val="00C93027"/>
    <w:rsid w:val="00C95A96"/>
    <w:rsid w:val="00CA7002"/>
    <w:rsid w:val="00CC4E9D"/>
    <w:rsid w:val="00CE4222"/>
    <w:rsid w:val="00CF1842"/>
    <w:rsid w:val="00CF36E7"/>
    <w:rsid w:val="00D10BD7"/>
    <w:rsid w:val="00D164AD"/>
    <w:rsid w:val="00D3681B"/>
    <w:rsid w:val="00D418A7"/>
    <w:rsid w:val="00D45E42"/>
    <w:rsid w:val="00D52C31"/>
    <w:rsid w:val="00D66B80"/>
    <w:rsid w:val="00D70D14"/>
    <w:rsid w:val="00D76905"/>
    <w:rsid w:val="00D80E4D"/>
    <w:rsid w:val="00D9556C"/>
    <w:rsid w:val="00DB0325"/>
    <w:rsid w:val="00DC69AA"/>
    <w:rsid w:val="00DD2896"/>
    <w:rsid w:val="00DD44C3"/>
    <w:rsid w:val="00E41FCB"/>
    <w:rsid w:val="00E47520"/>
    <w:rsid w:val="00E529DC"/>
    <w:rsid w:val="00E824EA"/>
    <w:rsid w:val="00E83A36"/>
    <w:rsid w:val="00E94ABE"/>
    <w:rsid w:val="00E967B8"/>
    <w:rsid w:val="00EC3D71"/>
    <w:rsid w:val="00ED01D8"/>
    <w:rsid w:val="00ED083F"/>
    <w:rsid w:val="00ED5D50"/>
    <w:rsid w:val="00F03CC0"/>
    <w:rsid w:val="00F17B59"/>
    <w:rsid w:val="00F4390E"/>
    <w:rsid w:val="00F51C56"/>
    <w:rsid w:val="00F86435"/>
    <w:rsid w:val="00FA3E62"/>
    <w:rsid w:val="00FC7EC7"/>
    <w:rsid w:val="00FD2ED1"/>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47F69"/>
  <w15:docId w15:val="{4275FBDB-140D-4567-8A82-A03F3D40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D71"/>
    <w:rPr>
      <w:rFonts w:ascii="Times New Roman" w:eastAsia="Times New Roman" w:hAnsi="Times New Roman"/>
      <w:color w:val="000000"/>
      <w:sz w:val="24"/>
      <w:szCs w:val="24"/>
    </w:rPr>
  </w:style>
  <w:style w:type="paragraph" w:styleId="Heading2">
    <w:name w:val="heading 2"/>
    <w:basedOn w:val="Normal1"/>
    <w:next w:val="Normal1"/>
    <w:link w:val="Heading2Char"/>
    <w:rsid w:val="00EC3D71"/>
    <w:pPr>
      <w:keepNext/>
      <w:keepLines/>
      <w:spacing w:before="180"/>
      <w:outlineLvl w:val="1"/>
    </w:pPr>
    <w:rPr>
      <w:b/>
    </w:rPr>
  </w:style>
  <w:style w:type="paragraph" w:styleId="Heading3">
    <w:name w:val="heading 3"/>
    <w:basedOn w:val="Normal1"/>
    <w:next w:val="Normal1"/>
    <w:link w:val="Heading3Char"/>
    <w:rsid w:val="00EC3D71"/>
    <w:pPr>
      <w:keepNext/>
      <w:keepLines/>
      <w:spacing w:before="120"/>
      <w:outlineLvl w:val="2"/>
    </w:pPr>
    <w:rPr>
      <w:b/>
      <w:i/>
    </w:rPr>
  </w:style>
  <w:style w:type="paragraph" w:styleId="Heading4">
    <w:name w:val="heading 4"/>
    <w:basedOn w:val="Normal"/>
    <w:next w:val="Normal"/>
    <w:link w:val="Heading4Char"/>
    <w:uiPriority w:val="9"/>
    <w:semiHidden/>
    <w:unhideWhenUsed/>
    <w:qFormat/>
    <w:rsid w:val="00AD4E88"/>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AD4E8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C3D71"/>
    <w:rPr>
      <w:rFonts w:ascii="Times New Roman" w:eastAsia="Times New Roman" w:hAnsi="Times New Roman" w:cs="Times New Roman"/>
      <w:b/>
      <w:color w:val="000000"/>
      <w:sz w:val="24"/>
      <w:szCs w:val="24"/>
      <w:lang w:val="en-US" w:eastAsia="ro-RO"/>
    </w:rPr>
  </w:style>
  <w:style w:type="character" w:customStyle="1" w:styleId="Heading3Char">
    <w:name w:val="Heading 3 Char"/>
    <w:link w:val="Heading3"/>
    <w:rsid w:val="00EC3D71"/>
    <w:rPr>
      <w:rFonts w:ascii="Times New Roman" w:eastAsia="Times New Roman" w:hAnsi="Times New Roman" w:cs="Times New Roman"/>
      <w:b/>
      <w:i/>
      <w:color w:val="000000"/>
      <w:sz w:val="24"/>
      <w:szCs w:val="24"/>
      <w:lang w:val="en-US" w:eastAsia="ro-RO"/>
    </w:rPr>
  </w:style>
  <w:style w:type="paragraph" w:customStyle="1" w:styleId="Normal1">
    <w:name w:val="Normal1"/>
    <w:rsid w:val="00EC3D71"/>
    <w:rPr>
      <w:rFonts w:ascii="Times New Roman" w:eastAsia="Times New Roman" w:hAnsi="Times New Roman"/>
      <w:color w:val="000000"/>
      <w:sz w:val="24"/>
      <w:szCs w:val="24"/>
    </w:rPr>
  </w:style>
  <w:style w:type="paragraph" w:styleId="BalloonText">
    <w:name w:val="Balloon Text"/>
    <w:basedOn w:val="Normal"/>
    <w:link w:val="BalloonTextChar"/>
    <w:uiPriority w:val="99"/>
    <w:semiHidden/>
    <w:unhideWhenUsed/>
    <w:rsid w:val="00EC3D71"/>
    <w:rPr>
      <w:rFonts w:ascii="Tahoma" w:hAnsi="Tahoma" w:cs="Tahoma"/>
      <w:sz w:val="16"/>
      <w:szCs w:val="16"/>
    </w:rPr>
  </w:style>
  <w:style w:type="character" w:customStyle="1" w:styleId="BalloonTextChar">
    <w:name w:val="Balloon Text Char"/>
    <w:link w:val="BalloonText"/>
    <w:uiPriority w:val="99"/>
    <w:semiHidden/>
    <w:rsid w:val="00EC3D71"/>
    <w:rPr>
      <w:rFonts w:ascii="Tahoma" w:eastAsia="Times New Roman" w:hAnsi="Tahoma" w:cs="Tahoma"/>
      <w:color w:val="000000"/>
      <w:sz w:val="16"/>
      <w:szCs w:val="16"/>
      <w:lang w:val="en-US" w:eastAsia="ro-RO"/>
    </w:rPr>
  </w:style>
  <w:style w:type="paragraph" w:styleId="Header">
    <w:name w:val="header"/>
    <w:basedOn w:val="Normal"/>
    <w:link w:val="HeaderChar"/>
    <w:uiPriority w:val="99"/>
    <w:unhideWhenUsed/>
    <w:rsid w:val="00EC3D71"/>
    <w:pPr>
      <w:tabs>
        <w:tab w:val="center" w:pos="4680"/>
        <w:tab w:val="right" w:pos="9360"/>
      </w:tabs>
    </w:pPr>
  </w:style>
  <w:style w:type="character" w:customStyle="1" w:styleId="HeaderChar">
    <w:name w:val="Header Char"/>
    <w:link w:val="Header"/>
    <w:uiPriority w:val="99"/>
    <w:rsid w:val="00EC3D71"/>
    <w:rPr>
      <w:rFonts w:ascii="Times New Roman" w:eastAsia="Times New Roman" w:hAnsi="Times New Roman" w:cs="Times New Roman"/>
      <w:color w:val="000000"/>
      <w:sz w:val="24"/>
      <w:szCs w:val="24"/>
      <w:lang w:val="en-US" w:eastAsia="ro-RO"/>
    </w:rPr>
  </w:style>
  <w:style w:type="paragraph" w:styleId="Footer">
    <w:name w:val="footer"/>
    <w:basedOn w:val="Normal"/>
    <w:link w:val="FooterChar"/>
    <w:uiPriority w:val="99"/>
    <w:unhideWhenUsed/>
    <w:rsid w:val="00EC3D71"/>
    <w:pPr>
      <w:tabs>
        <w:tab w:val="center" w:pos="4680"/>
        <w:tab w:val="right" w:pos="9360"/>
      </w:tabs>
    </w:pPr>
  </w:style>
  <w:style w:type="character" w:customStyle="1" w:styleId="FooterChar">
    <w:name w:val="Footer Char"/>
    <w:link w:val="Footer"/>
    <w:uiPriority w:val="99"/>
    <w:rsid w:val="00EC3D71"/>
    <w:rPr>
      <w:rFonts w:ascii="Times New Roman" w:eastAsia="Times New Roman" w:hAnsi="Times New Roman" w:cs="Times New Roman"/>
      <w:color w:val="000000"/>
      <w:sz w:val="24"/>
      <w:szCs w:val="24"/>
      <w:lang w:val="en-US" w:eastAsia="ro-RO"/>
    </w:rPr>
  </w:style>
  <w:style w:type="paragraph" w:customStyle="1" w:styleId="Header1">
    <w:name w:val="Header 1"/>
    <w:basedOn w:val="Normal"/>
    <w:rsid w:val="00EC3D71"/>
    <w:pPr>
      <w:numPr>
        <w:numId w:val="4"/>
      </w:numPr>
      <w:suppressAutoHyphens/>
      <w:spacing w:before="240" w:after="120" w:line="240" w:lineRule="exact"/>
      <w:ind w:left="357" w:hanging="357"/>
    </w:pPr>
    <w:rPr>
      <w:rFonts w:eastAsia="SimSun"/>
      <w:b/>
      <w:bCs/>
      <w:color w:val="auto"/>
      <w:sz w:val="28"/>
      <w:szCs w:val="28"/>
      <w:lang w:eastAsia="ar-SA"/>
    </w:rPr>
  </w:style>
  <w:style w:type="paragraph" w:customStyle="1" w:styleId="Header2">
    <w:name w:val="Header 2"/>
    <w:basedOn w:val="Header1"/>
    <w:rsid w:val="00EC3D71"/>
    <w:pPr>
      <w:spacing w:after="0"/>
      <w:ind w:left="607" w:hanging="607"/>
    </w:pPr>
    <w:rPr>
      <w:sz w:val="24"/>
    </w:rPr>
  </w:style>
  <w:style w:type="character" w:styleId="Hyperlink">
    <w:name w:val="Hyperlink"/>
    <w:uiPriority w:val="99"/>
    <w:unhideWhenUsed/>
    <w:rsid w:val="00B225B6"/>
    <w:rPr>
      <w:rFonts w:cs="Times New Roman"/>
      <w:color w:val="0000FF"/>
      <w:u w:val="single"/>
    </w:rPr>
  </w:style>
  <w:style w:type="paragraph" w:styleId="BodyText">
    <w:name w:val="Body Text"/>
    <w:basedOn w:val="Normal"/>
    <w:link w:val="BodyTextChar"/>
    <w:rsid w:val="00B225B6"/>
    <w:pPr>
      <w:suppressAutoHyphens/>
      <w:spacing w:after="60" w:line="280" w:lineRule="exact"/>
      <w:ind w:firstLine="357"/>
      <w:jc w:val="both"/>
    </w:pPr>
    <w:rPr>
      <w:rFonts w:eastAsia="SimSun"/>
      <w:color w:val="auto"/>
      <w:sz w:val="22"/>
      <w:szCs w:val="20"/>
      <w:lang w:eastAsia="ar-SA"/>
    </w:rPr>
  </w:style>
  <w:style w:type="character" w:customStyle="1" w:styleId="BodyTextChar">
    <w:name w:val="Body Text Char"/>
    <w:link w:val="BodyText"/>
    <w:rsid w:val="00B225B6"/>
    <w:rPr>
      <w:rFonts w:ascii="Times New Roman" w:eastAsia="SimSun" w:hAnsi="Times New Roman" w:cs="Times New Roman"/>
      <w:szCs w:val="20"/>
      <w:lang w:val="en-US" w:eastAsia="ar-SA"/>
    </w:rPr>
  </w:style>
  <w:style w:type="paragraph" w:customStyle="1" w:styleId="Figure">
    <w:name w:val="Figure"/>
    <w:basedOn w:val="Normal"/>
    <w:rsid w:val="004D73EC"/>
    <w:pPr>
      <w:widowControl w:val="0"/>
      <w:suppressAutoHyphens/>
      <w:spacing w:before="120" w:after="240" w:line="280" w:lineRule="exact"/>
      <w:jc w:val="center"/>
    </w:pPr>
    <w:rPr>
      <w:rFonts w:eastAsia="MS Mincho"/>
      <w:color w:val="auto"/>
      <w:sz w:val="20"/>
      <w:szCs w:val="18"/>
      <w:lang w:eastAsia="ar-SA"/>
    </w:rPr>
  </w:style>
  <w:style w:type="paragraph" w:customStyle="1" w:styleId="bullet">
    <w:name w:val="bullet"/>
    <w:basedOn w:val="Normal"/>
    <w:rsid w:val="004D73EC"/>
    <w:pPr>
      <w:numPr>
        <w:numId w:val="5"/>
      </w:numPr>
      <w:suppressAutoHyphens/>
      <w:spacing w:after="5" w:line="280" w:lineRule="exact"/>
      <w:ind w:left="646" w:hanging="220"/>
      <w:jc w:val="both"/>
    </w:pPr>
    <w:rPr>
      <w:rFonts w:eastAsia="SimSun"/>
      <w:color w:val="auto"/>
      <w:sz w:val="22"/>
      <w:szCs w:val="20"/>
      <w:lang w:eastAsia="ar-SA"/>
    </w:rPr>
  </w:style>
  <w:style w:type="paragraph" w:customStyle="1" w:styleId="References">
    <w:name w:val="References"/>
    <w:basedOn w:val="Normal"/>
    <w:rsid w:val="00630830"/>
    <w:pPr>
      <w:numPr>
        <w:numId w:val="6"/>
      </w:numPr>
      <w:tabs>
        <w:tab w:val="left" w:pos="426"/>
      </w:tabs>
      <w:suppressAutoHyphens/>
      <w:spacing w:after="60" w:line="280" w:lineRule="exact"/>
      <w:ind w:left="425" w:hanging="425"/>
    </w:pPr>
    <w:rPr>
      <w:rFonts w:eastAsia="SimSun"/>
      <w:color w:val="auto"/>
      <w:sz w:val="20"/>
      <w:szCs w:val="20"/>
      <w:lang w:eastAsia="ar-SA"/>
    </w:rPr>
  </w:style>
  <w:style w:type="character" w:customStyle="1" w:styleId="addmd1">
    <w:name w:val="addmd1"/>
    <w:rsid w:val="00397109"/>
    <w:rPr>
      <w:rFonts w:ascii="Arial" w:hAnsi="Arial" w:cs="Arial" w:hint="default"/>
      <w:sz w:val="20"/>
      <w:szCs w:val="20"/>
    </w:rPr>
  </w:style>
  <w:style w:type="character" w:customStyle="1" w:styleId="Heading4Char">
    <w:name w:val="Heading 4 Char"/>
    <w:link w:val="Heading4"/>
    <w:uiPriority w:val="9"/>
    <w:semiHidden/>
    <w:rsid w:val="00AD4E88"/>
    <w:rPr>
      <w:rFonts w:ascii="Calibri" w:eastAsia="Times New Roman" w:hAnsi="Calibri" w:cs="Times New Roman"/>
      <w:b/>
      <w:bCs/>
      <w:color w:val="000000"/>
      <w:sz w:val="28"/>
      <w:szCs w:val="28"/>
      <w:lang w:val="en-US" w:eastAsia="ro-RO"/>
    </w:rPr>
  </w:style>
  <w:style w:type="character" w:customStyle="1" w:styleId="Heading5Char">
    <w:name w:val="Heading 5 Char"/>
    <w:link w:val="Heading5"/>
    <w:uiPriority w:val="9"/>
    <w:semiHidden/>
    <w:rsid w:val="00AD4E88"/>
    <w:rPr>
      <w:rFonts w:ascii="Calibri" w:eastAsia="Times New Roman" w:hAnsi="Calibri" w:cs="Times New Roman"/>
      <w:b/>
      <w:bCs/>
      <w:i/>
      <w:iCs/>
      <w:color w:val="000000"/>
      <w:sz w:val="26"/>
      <w:szCs w:val="26"/>
      <w:lang w:val="en-US" w:eastAsia="ro-RO"/>
    </w:rPr>
  </w:style>
  <w:style w:type="paragraph" w:styleId="NormalWeb">
    <w:name w:val="Normal (Web)"/>
    <w:basedOn w:val="Normal"/>
    <w:uiPriority w:val="99"/>
    <w:semiHidden/>
    <w:unhideWhenUsed/>
    <w:rsid w:val="00AD4E88"/>
    <w:pPr>
      <w:spacing w:before="100" w:beforeAutospacing="1" w:after="100" w:afterAutospacing="1"/>
    </w:pPr>
    <w:rPr>
      <w:color w:val="auto"/>
      <w:lang w:eastAsia="en-US"/>
    </w:rPr>
  </w:style>
  <w:style w:type="paragraph" w:customStyle="1" w:styleId="h5">
    <w:name w:val="h5"/>
    <w:basedOn w:val="Normal"/>
    <w:rsid w:val="00AD4E88"/>
    <w:pPr>
      <w:spacing w:before="100" w:beforeAutospacing="1" w:after="100" w:afterAutospacing="1"/>
    </w:pPr>
    <w:rPr>
      <w:color w:val="auto"/>
      <w:lang w:eastAsia="en-US"/>
    </w:rPr>
  </w:style>
  <w:style w:type="character" w:styleId="Emphasis">
    <w:name w:val="Emphasis"/>
    <w:basedOn w:val="DefaultParagraphFont"/>
    <w:uiPriority w:val="20"/>
    <w:qFormat/>
    <w:rsid w:val="00135276"/>
    <w:rPr>
      <w:i/>
      <w:iCs/>
    </w:rPr>
  </w:style>
  <w:style w:type="character" w:customStyle="1" w:styleId="UnresolvedMention1">
    <w:name w:val="Unresolved Mention1"/>
    <w:basedOn w:val="DefaultParagraphFont"/>
    <w:uiPriority w:val="99"/>
    <w:semiHidden/>
    <w:unhideWhenUsed/>
    <w:rsid w:val="004E2B26"/>
    <w:rPr>
      <w:color w:val="605E5C"/>
      <w:shd w:val="clear" w:color="auto" w:fill="E1DFDD"/>
    </w:rPr>
  </w:style>
  <w:style w:type="paragraph" w:styleId="HTMLPreformatted">
    <w:name w:val="HTML Preformatted"/>
    <w:basedOn w:val="Normal"/>
    <w:link w:val="HTMLPreformattedChar"/>
    <w:uiPriority w:val="99"/>
    <w:semiHidden/>
    <w:unhideWhenUsed/>
    <w:rsid w:val="00F51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eastAsia="en-US"/>
    </w:rPr>
  </w:style>
  <w:style w:type="character" w:customStyle="1" w:styleId="HTMLPreformattedChar">
    <w:name w:val="HTML Preformatted Char"/>
    <w:basedOn w:val="DefaultParagraphFont"/>
    <w:link w:val="HTMLPreformatted"/>
    <w:uiPriority w:val="99"/>
    <w:semiHidden/>
    <w:rsid w:val="00F51C56"/>
    <w:rPr>
      <w:rFonts w:ascii="Courier New" w:eastAsia="Times New Roman" w:hAnsi="Courier New" w:cs="Courier New"/>
      <w:lang w:val="en-US" w:eastAsia="en-US"/>
    </w:rPr>
  </w:style>
  <w:style w:type="character" w:customStyle="1" w:styleId="y2iqfc">
    <w:name w:val="y2iqfc"/>
    <w:basedOn w:val="DefaultParagraphFont"/>
    <w:rsid w:val="00F51C56"/>
  </w:style>
  <w:style w:type="character" w:styleId="CommentReference">
    <w:name w:val="annotation reference"/>
    <w:basedOn w:val="DefaultParagraphFont"/>
    <w:uiPriority w:val="99"/>
    <w:semiHidden/>
    <w:unhideWhenUsed/>
    <w:rsid w:val="00B7592A"/>
    <w:rPr>
      <w:sz w:val="16"/>
      <w:szCs w:val="16"/>
    </w:rPr>
  </w:style>
  <w:style w:type="paragraph" w:styleId="CommentText">
    <w:name w:val="annotation text"/>
    <w:basedOn w:val="Normal"/>
    <w:link w:val="CommentTextChar"/>
    <w:uiPriority w:val="99"/>
    <w:semiHidden/>
    <w:unhideWhenUsed/>
    <w:rsid w:val="00B7592A"/>
    <w:pPr>
      <w:spacing w:after="200"/>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semiHidden/>
    <w:rsid w:val="00B7592A"/>
    <w:rPr>
      <w:rFonts w:asciiTheme="minorHAnsi" w:eastAsiaTheme="minorHAnsi" w:hAnsiTheme="minorHAnsi" w:cstheme="minorBidi"/>
      <w:lang w:val="en-US" w:eastAsia="en-US"/>
    </w:rPr>
  </w:style>
  <w:style w:type="character" w:customStyle="1" w:styleId="UnresolvedMention2">
    <w:name w:val="Unresolved Mention2"/>
    <w:basedOn w:val="DefaultParagraphFont"/>
    <w:uiPriority w:val="99"/>
    <w:semiHidden/>
    <w:unhideWhenUsed/>
    <w:rsid w:val="00B7592A"/>
    <w:rPr>
      <w:color w:val="605E5C"/>
      <w:shd w:val="clear" w:color="auto" w:fill="E1DFDD"/>
    </w:rPr>
  </w:style>
  <w:style w:type="character" w:customStyle="1" w:styleId="article-headerdoi">
    <w:name w:val="article-header__doi"/>
    <w:basedOn w:val="DefaultParagraphFont"/>
    <w:rsid w:val="00A34AA3"/>
  </w:style>
  <w:style w:type="character" w:customStyle="1" w:styleId="citation">
    <w:name w:val="citation"/>
    <w:basedOn w:val="DefaultParagraphFont"/>
    <w:rsid w:val="008731FE"/>
  </w:style>
  <w:style w:type="character" w:customStyle="1" w:styleId="ref-journal">
    <w:name w:val="ref-journal"/>
    <w:basedOn w:val="DefaultParagraphFont"/>
    <w:rsid w:val="008731FE"/>
  </w:style>
  <w:style w:type="character" w:customStyle="1" w:styleId="lh">
    <w:name w:val="lh"/>
    <w:basedOn w:val="DefaultParagraphFont"/>
    <w:rsid w:val="009C2635"/>
  </w:style>
  <w:style w:type="character" w:styleId="UnresolvedMention">
    <w:name w:val="Unresolved Mention"/>
    <w:basedOn w:val="DefaultParagraphFont"/>
    <w:uiPriority w:val="99"/>
    <w:semiHidden/>
    <w:unhideWhenUsed/>
    <w:rsid w:val="00D66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451383">
      <w:bodyDiv w:val="1"/>
      <w:marLeft w:val="0"/>
      <w:marRight w:val="0"/>
      <w:marTop w:val="0"/>
      <w:marBottom w:val="0"/>
      <w:divBdr>
        <w:top w:val="none" w:sz="0" w:space="0" w:color="auto"/>
        <w:left w:val="none" w:sz="0" w:space="0" w:color="auto"/>
        <w:bottom w:val="none" w:sz="0" w:space="0" w:color="auto"/>
        <w:right w:val="none" w:sz="0" w:space="0" w:color="auto"/>
      </w:divBdr>
      <w:divsChild>
        <w:div w:id="9256257">
          <w:marLeft w:val="0"/>
          <w:marRight w:val="0"/>
          <w:marTop w:val="0"/>
          <w:marBottom w:val="0"/>
          <w:divBdr>
            <w:top w:val="none" w:sz="0" w:space="0" w:color="auto"/>
            <w:left w:val="none" w:sz="0" w:space="0" w:color="auto"/>
            <w:bottom w:val="none" w:sz="0" w:space="0" w:color="auto"/>
            <w:right w:val="none" w:sz="0" w:space="0" w:color="auto"/>
          </w:divBdr>
          <w:divsChild>
            <w:div w:id="1150054401">
              <w:marLeft w:val="0"/>
              <w:marRight w:val="0"/>
              <w:marTop w:val="0"/>
              <w:marBottom w:val="0"/>
              <w:divBdr>
                <w:top w:val="none" w:sz="0" w:space="0" w:color="auto"/>
                <w:left w:val="none" w:sz="0" w:space="0" w:color="auto"/>
                <w:bottom w:val="none" w:sz="0" w:space="0" w:color="auto"/>
                <w:right w:val="none" w:sz="0" w:space="0" w:color="auto"/>
              </w:divBdr>
            </w:div>
            <w:div w:id="1387754709">
              <w:marLeft w:val="0"/>
              <w:marRight w:val="0"/>
              <w:marTop w:val="0"/>
              <w:marBottom w:val="0"/>
              <w:divBdr>
                <w:top w:val="none" w:sz="0" w:space="0" w:color="auto"/>
                <w:left w:val="none" w:sz="0" w:space="0" w:color="auto"/>
                <w:bottom w:val="none" w:sz="0" w:space="0" w:color="auto"/>
                <w:right w:val="none" w:sz="0" w:space="0" w:color="auto"/>
              </w:divBdr>
            </w:div>
          </w:divsChild>
        </w:div>
        <w:div w:id="18624500">
          <w:marLeft w:val="0"/>
          <w:marRight w:val="0"/>
          <w:marTop w:val="0"/>
          <w:marBottom w:val="0"/>
          <w:divBdr>
            <w:top w:val="none" w:sz="0" w:space="0" w:color="auto"/>
            <w:left w:val="none" w:sz="0" w:space="0" w:color="auto"/>
            <w:bottom w:val="none" w:sz="0" w:space="0" w:color="auto"/>
            <w:right w:val="none" w:sz="0" w:space="0" w:color="auto"/>
          </w:divBdr>
          <w:divsChild>
            <w:div w:id="1250772129">
              <w:marLeft w:val="0"/>
              <w:marRight w:val="0"/>
              <w:marTop w:val="0"/>
              <w:marBottom w:val="0"/>
              <w:divBdr>
                <w:top w:val="none" w:sz="0" w:space="0" w:color="auto"/>
                <w:left w:val="none" w:sz="0" w:space="0" w:color="auto"/>
                <w:bottom w:val="none" w:sz="0" w:space="0" w:color="auto"/>
                <w:right w:val="none" w:sz="0" w:space="0" w:color="auto"/>
              </w:divBdr>
            </w:div>
          </w:divsChild>
        </w:div>
        <w:div w:id="50662574">
          <w:marLeft w:val="0"/>
          <w:marRight w:val="0"/>
          <w:marTop w:val="0"/>
          <w:marBottom w:val="0"/>
          <w:divBdr>
            <w:top w:val="none" w:sz="0" w:space="0" w:color="auto"/>
            <w:left w:val="none" w:sz="0" w:space="0" w:color="auto"/>
            <w:bottom w:val="none" w:sz="0" w:space="0" w:color="auto"/>
            <w:right w:val="none" w:sz="0" w:space="0" w:color="auto"/>
          </w:divBdr>
          <w:divsChild>
            <w:div w:id="353112812">
              <w:marLeft w:val="0"/>
              <w:marRight w:val="0"/>
              <w:marTop w:val="0"/>
              <w:marBottom w:val="0"/>
              <w:divBdr>
                <w:top w:val="none" w:sz="0" w:space="0" w:color="auto"/>
                <w:left w:val="none" w:sz="0" w:space="0" w:color="auto"/>
                <w:bottom w:val="none" w:sz="0" w:space="0" w:color="auto"/>
                <w:right w:val="none" w:sz="0" w:space="0" w:color="auto"/>
              </w:divBdr>
            </w:div>
            <w:div w:id="1488787612">
              <w:marLeft w:val="0"/>
              <w:marRight w:val="0"/>
              <w:marTop w:val="0"/>
              <w:marBottom w:val="0"/>
              <w:divBdr>
                <w:top w:val="none" w:sz="0" w:space="0" w:color="auto"/>
                <w:left w:val="none" w:sz="0" w:space="0" w:color="auto"/>
                <w:bottom w:val="none" w:sz="0" w:space="0" w:color="auto"/>
                <w:right w:val="none" w:sz="0" w:space="0" w:color="auto"/>
              </w:divBdr>
            </w:div>
          </w:divsChild>
        </w:div>
        <w:div w:id="133522283">
          <w:marLeft w:val="0"/>
          <w:marRight w:val="0"/>
          <w:marTop w:val="0"/>
          <w:marBottom w:val="0"/>
          <w:divBdr>
            <w:top w:val="none" w:sz="0" w:space="0" w:color="auto"/>
            <w:left w:val="none" w:sz="0" w:space="0" w:color="auto"/>
            <w:bottom w:val="none" w:sz="0" w:space="0" w:color="auto"/>
            <w:right w:val="none" w:sz="0" w:space="0" w:color="auto"/>
          </w:divBdr>
          <w:divsChild>
            <w:div w:id="792140208">
              <w:marLeft w:val="0"/>
              <w:marRight w:val="0"/>
              <w:marTop w:val="0"/>
              <w:marBottom w:val="0"/>
              <w:divBdr>
                <w:top w:val="none" w:sz="0" w:space="0" w:color="auto"/>
                <w:left w:val="none" w:sz="0" w:space="0" w:color="auto"/>
                <w:bottom w:val="none" w:sz="0" w:space="0" w:color="auto"/>
                <w:right w:val="none" w:sz="0" w:space="0" w:color="auto"/>
              </w:divBdr>
            </w:div>
            <w:div w:id="1827629221">
              <w:marLeft w:val="0"/>
              <w:marRight w:val="0"/>
              <w:marTop w:val="0"/>
              <w:marBottom w:val="0"/>
              <w:divBdr>
                <w:top w:val="none" w:sz="0" w:space="0" w:color="auto"/>
                <w:left w:val="none" w:sz="0" w:space="0" w:color="auto"/>
                <w:bottom w:val="none" w:sz="0" w:space="0" w:color="auto"/>
                <w:right w:val="none" w:sz="0" w:space="0" w:color="auto"/>
              </w:divBdr>
            </w:div>
          </w:divsChild>
        </w:div>
        <w:div w:id="177045351">
          <w:marLeft w:val="0"/>
          <w:marRight w:val="0"/>
          <w:marTop w:val="0"/>
          <w:marBottom w:val="0"/>
          <w:divBdr>
            <w:top w:val="none" w:sz="0" w:space="0" w:color="auto"/>
            <w:left w:val="none" w:sz="0" w:space="0" w:color="auto"/>
            <w:bottom w:val="none" w:sz="0" w:space="0" w:color="auto"/>
            <w:right w:val="none" w:sz="0" w:space="0" w:color="auto"/>
          </w:divBdr>
          <w:divsChild>
            <w:div w:id="223178890">
              <w:marLeft w:val="0"/>
              <w:marRight w:val="0"/>
              <w:marTop w:val="0"/>
              <w:marBottom w:val="0"/>
              <w:divBdr>
                <w:top w:val="none" w:sz="0" w:space="0" w:color="auto"/>
                <w:left w:val="none" w:sz="0" w:space="0" w:color="auto"/>
                <w:bottom w:val="none" w:sz="0" w:space="0" w:color="auto"/>
                <w:right w:val="none" w:sz="0" w:space="0" w:color="auto"/>
              </w:divBdr>
            </w:div>
            <w:div w:id="1487555236">
              <w:marLeft w:val="0"/>
              <w:marRight w:val="0"/>
              <w:marTop w:val="0"/>
              <w:marBottom w:val="0"/>
              <w:divBdr>
                <w:top w:val="none" w:sz="0" w:space="0" w:color="auto"/>
                <w:left w:val="none" w:sz="0" w:space="0" w:color="auto"/>
                <w:bottom w:val="none" w:sz="0" w:space="0" w:color="auto"/>
                <w:right w:val="none" w:sz="0" w:space="0" w:color="auto"/>
              </w:divBdr>
            </w:div>
          </w:divsChild>
        </w:div>
        <w:div w:id="187069280">
          <w:marLeft w:val="0"/>
          <w:marRight w:val="0"/>
          <w:marTop w:val="0"/>
          <w:marBottom w:val="0"/>
          <w:divBdr>
            <w:top w:val="none" w:sz="0" w:space="0" w:color="auto"/>
            <w:left w:val="none" w:sz="0" w:space="0" w:color="auto"/>
            <w:bottom w:val="none" w:sz="0" w:space="0" w:color="auto"/>
            <w:right w:val="none" w:sz="0" w:space="0" w:color="auto"/>
          </w:divBdr>
          <w:divsChild>
            <w:div w:id="486166687">
              <w:marLeft w:val="0"/>
              <w:marRight w:val="0"/>
              <w:marTop w:val="0"/>
              <w:marBottom w:val="0"/>
              <w:divBdr>
                <w:top w:val="none" w:sz="0" w:space="0" w:color="auto"/>
                <w:left w:val="none" w:sz="0" w:space="0" w:color="auto"/>
                <w:bottom w:val="none" w:sz="0" w:space="0" w:color="auto"/>
                <w:right w:val="none" w:sz="0" w:space="0" w:color="auto"/>
              </w:divBdr>
            </w:div>
          </w:divsChild>
        </w:div>
        <w:div w:id="229461074">
          <w:marLeft w:val="0"/>
          <w:marRight w:val="0"/>
          <w:marTop w:val="0"/>
          <w:marBottom w:val="0"/>
          <w:divBdr>
            <w:top w:val="none" w:sz="0" w:space="0" w:color="auto"/>
            <w:left w:val="none" w:sz="0" w:space="0" w:color="auto"/>
            <w:bottom w:val="none" w:sz="0" w:space="0" w:color="auto"/>
            <w:right w:val="none" w:sz="0" w:space="0" w:color="auto"/>
          </w:divBdr>
          <w:divsChild>
            <w:div w:id="1300762529">
              <w:marLeft w:val="0"/>
              <w:marRight w:val="0"/>
              <w:marTop w:val="0"/>
              <w:marBottom w:val="0"/>
              <w:divBdr>
                <w:top w:val="none" w:sz="0" w:space="0" w:color="auto"/>
                <w:left w:val="none" w:sz="0" w:space="0" w:color="auto"/>
                <w:bottom w:val="none" w:sz="0" w:space="0" w:color="auto"/>
                <w:right w:val="none" w:sz="0" w:space="0" w:color="auto"/>
              </w:divBdr>
            </w:div>
          </w:divsChild>
        </w:div>
        <w:div w:id="263272501">
          <w:marLeft w:val="0"/>
          <w:marRight w:val="0"/>
          <w:marTop w:val="0"/>
          <w:marBottom w:val="0"/>
          <w:divBdr>
            <w:top w:val="none" w:sz="0" w:space="0" w:color="auto"/>
            <w:left w:val="none" w:sz="0" w:space="0" w:color="auto"/>
            <w:bottom w:val="none" w:sz="0" w:space="0" w:color="auto"/>
            <w:right w:val="none" w:sz="0" w:space="0" w:color="auto"/>
          </w:divBdr>
          <w:divsChild>
            <w:div w:id="78912127">
              <w:marLeft w:val="0"/>
              <w:marRight w:val="0"/>
              <w:marTop w:val="0"/>
              <w:marBottom w:val="0"/>
              <w:divBdr>
                <w:top w:val="none" w:sz="0" w:space="0" w:color="auto"/>
                <w:left w:val="none" w:sz="0" w:space="0" w:color="auto"/>
                <w:bottom w:val="none" w:sz="0" w:space="0" w:color="auto"/>
                <w:right w:val="none" w:sz="0" w:space="0" w:color="auto"/>
              </w:divBdr>
            </w:div>
            <w:div w:id="825780752">
              <w:marLeft w:val="0"/>
              <w:marRight w:val="0"/>
              <w:marTop w:val="0"/>
              <w:marBottom w:val="0"/>
              <w:divBdr>
                <w:top w:val="none" w:sz="0" w:space="0" w:color="auto"/>
                <w:left w:val="none" w:sz="0" w:space="0" w:color="auto"/>
                <w:bottom w:val="none" w:sz="0" w:space="0" w:color="auto"/>
                <w:right w:val="none" w:sz="0" w:space="0" w:color="auto"/>
              </w:divBdr>
            </w:div>
            <w:div w:id="1188833619">
              <w:marLeft w:val="0"/>
              <w:marRight w:val="0"/>
              <w:marTop w:val="0"/>
              <w:marBottom w:val="0"/>
              <w:divBdr>
                <w:top w:val="none" w:sz="0" w:space="0" w:color="auto"/>
                <w:left w:val="none" w:sz="0" w:space="0" w:color="auto"/>
                <w:bottom w:val="none" w:sz="0" w:space="0" w:color="auto"/>
                <w:right w:val="none" w:sz="0" w:space="0" w:color="auto"/>
              </w:divBdr>
            </w:div>
            <w:div w:id="1879582650">
              <w:marLeft w:val="0"/>
              <w:marRight w:val="0"/>
              <w:marTop w:val="0"/>
              <w:marBottom w:val="0"/>
              <w:divBdr>
                <w:top w:val="none" w:sz="0" w:space="0" w:color="auto"/>
                <w:left w:val="none" w:sz="0" w:space="0" w:color="auto"/>
                <w:bottom w:val="none" w:sz="0" w:space="0" w:color="auto"/>
                <w:right w:val="none" w:sz="0" w:space="0" w:color="auto"/>
              </w:divBdr>
            </w:div>
          </w:divsChild>
        </w:div>
        <w:div w:id="309677853">
          <w:marLeft w:val="0"/>
          <w:marRight w:val="0"/>
          <w:marTop w:val="0"/>
          <w:marBottom w:val="0"/>
          <w:divBdr>
            <w:top w:val="none" w:sz="0" w:space="0" w:color="auto"/>
            <w:left w:val="none" w:sz="0" w:space="0" w:color="auto"/>
            <w:bottom w:val="none" w:sz="0" w:space="0" w:color="auto"/>
            <w:right w:val="none" w:sz="0" w:space="0" w:color="auto"/>
          </w:divBdr>
          <w:divsChild>
            <w:div w:id="193083676">
              <w:marLeft w:val="0"/>
              <w:marRight w:val="0"/>
              <w:marTop w:val="0"/>
              <w:marBottom w:val="0"/>
              <w:divBdr>
                <w:top w:val="none" w:sz="0" w:space="0" w:color="auto"/>
                <w:left w:val="none" w:sz="0" w:space="0" w:color="auto"/>
                <w:bottom w:val="none" w:sz="0" w:space="0" w:color="auto"/>
                <w:right w:val="none" w:sz="0" w:space="0" w:color="auto"/>
              </w:divBdr>
            </w:div>
            <w:div w:id="1939366272">
              <w:marLeft w:val="0"/>
              <w:marRight w:val="0"/>
              <w:marTop w:val="0"/>
              <w:marBottom w:val="0"/>
              <w:divBdr>
                <w:top w:val="none" w:sz="0" w:space="0" w:color="auto"/>
                <w:left w:val="none" w:sz="0" w:space="0" w:color="auto"/>
                <w:bottom w:val="none" w:sz="0" w:space="0" w:color="auto"/>
                <w:right w:val="none" w:sz="0" w:space="0" w:color="auto"/>
              </w:divBdr>
            </w:div>
          </w:divsChild>
        </w:div>
        <w:div w:id="346296770">
          <w:marLeft w:val="0"/>
          <w:marRight w:val="0"/>
          <w:marTop w:val="0"/>
          <w:marBottom w:val="0"/>
          <w:divBdr>
            <w:top w:val="none" w:sz="0" w:space="0" w:color="auto"/>
            <w:left w:val="none" w:sz="0" w:space="0" w:color="auto"/>
            <w:bottom w:val="none" w:sz="0" w:space="0" w:color="auto"/>
            <w:right w:val="none" w:sz="0" w:space="0" w:color="auto"/>
          </w:divBdr>
          <w:divsChild>
            <w:div w:id="510948563">
              <w:marLeft w:val="0"/>
              <w:marRight w:val="0"/>
              <w:marTop w:val="0"/>
              <w:marBottom w:val="0"/>
              <w:divBdr>
                <w:top w:val="none" w:sz="0" w:space="0" w:color="auto"/>
                <w:left w:val="none" w:sz="0" w:space="0" w:color="auto"/>
                <w:bottom w:val="none" w:sz="0" w:space="0" w:color="auto"/>
                <w:right w:val="none" w:sz="0" w:space="0" w:color="auto"/>
              </w:divBdr>
            </w:div>
            <w:div w:id="1943225052">
              <w:marLeft w:val="0"/>
              <w:marRight w:val="0"/>
              <w:marTop w:val="0"/>
              <w:marBottom w:val="0"/>
              <w:divBdr>
                <w:top w:val="none" w:sz="0" w:space="0" w:color="auto"/>
                <w:left w:val="none" w:sz="0" w:space="0" w:color="auto"/>
                <w:bottom w:val="none" w:sz="0" w:space="0" w:color="auto"/>
                <w:right w:val="none" w:sz="0" w:space="0" w:color="auto"/>
              </w:divBdr>
            </w:div>
          </w:divsChild>
        </w:div>
        <w:div w:id="391582578">
          <w:marLeft w:val="0"/>
          <w:marRight w:val="0"/>
          <w:marTop w:val="0"/>
          <w:marBottom w:val="0"/>
          <w:divBdr>
            <w:top w:val="none" w:sz="0" w:space="0" w:color="auto"/>
            <w:left w:val="none" w:sz="0" w:space="0" w:color="auto"/>
            <w:bottom w:val="none" w:sz="0" w:space="0" w:color="auto"/>
            <w:right w:val="none" w:sz="0" w:space="0" w:color="auto"/>
          </w:divBdr>
          <w:divsChild>
            <w:div w:id="545340924">
              <w:marLeft w:val="0"/>
              <w:marRight w:val="0"/>
              <w:marTop w:val="0"/>
              <w:marBottom w:val="0"/>
              <w:divBdr>
                <w:top w:val="none" w:sz="0" w:space="0" w:color="auto"/>
                <w:left w:val="none" w:sz="0" w:space="0" w:color="auto"/>
                <w:bottom w:val="none" w:sz="0" w:space="0" w:color="auto"/>
                <w:right w:val="none" w:sz="0" w:space="0" w:color="auto"/>
              </w:divBdr>
            </w:div>
            <w:div w:id="1246451178">
              <w:marLeft w:val="0"/>
              <w:marRight w:val="0"/>
              <w:marTop w:val="0"/>
              <w:marBottom w:val="0"/>
              <w:divBdr>
                <w:top w:val="none" w:sz="0" w:space="0" w:color="auto"/>
                <w:left w:val="none" w:sz="0" w:space="0" w:color="auto"/>
                <w:bottom w:val="none" w:sz="0" w:space="0" w:color="auto"/>
                <w:right w:val="none" w:sz="0" w:space="0" w:color="auto"/>
              </w:divBdr>
            </w:div>
          </w:divsChild>
        </w:div>
        <w:div w:id="400255285">
          <w:marLeft w:val="0"/>
          <w:marRight w:val="0"/>
          <w:marTop w:val="0"/>
          <w:marBottom w:val="0"/>
          <w:divBdr>
            <w:top w:val="none" w:sz="0" w:space="0" w:color="auto"/>
            <w:left w:val="none" w:sz="0" w:space="0" w:color="auto"/>
            <w:bottom w:val="none" w:sz="0" w:space="0" w:color="auto"/>
            <w:right w:val="none" w:sz="0" w:space="0" w:color="auto"/>
          </w:divBdr>
          <w:divsChild>
            <w:div w:id="917904319">
              <w:marLeft w:val="0"/>
              <w:marRight w:val="0"/>
              <w:marTop w:val="0"/>
              <w:marBottom w:val="0"/>
              <w:divBdr>
                <w:top w:val="none" w:sz="0" w:space="0" w:color="auto"/>
                <w:left w:val="none" w:sz="0" w:space="0" w:color="auto"/>
                <w:bottom w:val="none" w:sz="0" w:space="0" w:color="auto"/>
                <w:right w:val="none" w:sz="0" w:space="0" w:color="auto"/>
              </w:divBdr>
            </w:div>
            <w:div w:id="2117602502">
              <w:marLeft w:val="0"/>
              <w:marRight w:val="0"/>
              <w:marTop w:val="0"/>
              <w:marBottom w:val="0"/>
              <w:divBdr>
                <w:top w:val="none" w:sz="0" w:space="0" w:color="auto"/>
                <w:left w:val="none" w:sz="0" w:space="0" w:color="auto"/>
                <w:bottom w:val="none" w:sz="0" w:space="0" w:color="auto"/>
                <w:right w:val="none" w:sz="0" w:space="0" w:color="auto"/>
              </w:divBdr>
            </w:div>
          </w:divsChild>
        </w:div>
        <w:div w:id="480005570">
          <w:marLeft w:val="0"/>
          <w:marRight w:val="0"/>
          <w:marTop w:val="0"/>
          <w:marBottom w:val="0"/>
          <w:divBdr>
            <w:top w:val="none" w:sz="0" w:space="0" w:color="auto"/>
            <w:left w:val="none" w:sz="0" w:space="0" w:color="auto"/>
            <w:bottom w:val="none" w:sz="0" w:space="0" w:color="auto"/>
            <w:right w:val="none" w:sz="0" w:space="0" w:color="auto"/>
          </w:divBdr>
          <w:divsChild>
            <w:div w:id="1015184917">
              <w:marLeft w:val="0"/>
              <w:marRight w:val="0"/>
              <w:marTop w:val="0"/>
              <w:marBottom w:val="0"/>
              <w:divBdr>
                <w:top w:val="none" w:sz="0" w:space="0" w:color="auto"/>
                <w:left w:val="none" w:sz="0" w:space="0" w:color="auto"/>
                <w:bottom w:val="none" w:sz="0" w:space="0" w:color="auto"/>
                <w:right w:val="none" w:sz="0" w:space="0" w:color="auto"/>
              </w:divBdr>
            </w:div>
          </w:divsChild>
        </w:div>
        <w:div w:id="511847144">
          <w:marLeft w:val="0"/>
          <w:marRight w:val="0"/>
          <w:marTop w:val="0"/>
          <w:marBottom w:val="0"/>
          <w:divBdr>
            <w:top w:val="none" w:sz="0" w:space="0" w:color="auto"/>
            <w:left w:val="none" w:sz="0" w:space="0" w:color="auto"/>
            <w:bottom w:val="none" w:sz="0" w:space="0" w:color="auto"/>
            <w:right w:val="none" w:sz="0" w:space="0" w:color="auto"/>
          </w:divBdr>
          <w:divsChild>
            <w:div w:id="941180234">
              <w:marLeft w:val="0"/>
              <w:marRight w:val="0"/>
              <w:marTop w:val="0"/>
              <w:marBottom w:val="0"/>
              <w:divBdr>
                <w:top w:val="none" w:sz="0" w:space="0" w:color="auto"/>
                <w:left w:val="none" w:sz="0" w:space="0" w:color="auto"/>
                <w:bottom w:val="none" w:sz="0" w:space="0" w:color="auto"/>
                <w:right w:val="none" w:sz="0" w:space="0" w:color="auto"/>
              </w:divBdr>
            </w:div>
            <w:div w:id="968627674">
              <w:marLeft w:val="0"/>
              <w:marRight w:val="0"/>
              <w:marTop w:val="0"/>
              <w:marBottom w:val="0"/>
              <w:divBdr>
                <w:top w:val="none" w:sz="0" w:space="0" w:color="auto"/>
                <w:left w:val="none" w:sz="0" w:space="0" w:color="auto"/>
                <w:bottom w:val="none" w:sz="0" w:space="0" w:color="auto"/>
                <w:right w:val="none" w:sz="0" w:space="0" w:color="auto"/>
              </w:divBdr>
            </w:div>
            <w:div w:id="1139687907">
              <w:marLeft w:val="0"/>
              <w:marRight w:val="0"/>
              <w:marTop w:val="0"/>
              <w:marBottom w:val="0"/>
              <w:divBdr>
                <w:top w:val="none" w:sz="0" w:space="0" w:color="auto"/>
                <w:left w:val="none" w:sz="0" w:space="0" w:color="auto"/>
                <w:bottom w:val="none" w:sz="0" w:space="0" w:color="auto"/>
                <w:right w:val="none" w:sz="0" w:space="0" w:color="auto"/>
              </w:divBdr>
            </w:div>
            <w:div w:id="1248923153">
              <w:marLeft w:val="0"/>
              <w:marRight w:val="0"/>
              <w:marTop w:val="0"/>
              <w:marBottom w:val="0"/>
              <w:divBdr>
                <w:top w:val="none" w:sz="0" w:space="0" w:color="auto"/>
                <w:left w:val="none" w:sz="0" w:space="0" w:color="auto"/>
                <w:bottom w:val="none" w:sz="0" w:space="0" w:color="auto"/>
                <w:right w:val="none" w:sz="0" w:space="0" w:color="auto"/>
              </w:divBdr>
            </w:div>
          </w:divsChild>
        </w:div>
        <w:div w:id="784929493">
          <w:marLeft w:val="0"/>
          <w:marRight w:val="0"/>
          <w:marTop w:val="0"/>
          <w:marBottom w:val="0"/>
          <w:divBdr>
            <w:top w:val="none" w:sz="0" w:space="0" w:color="auto"/>
            <w:left w:val="none" w:sz="0" w:space="0" w:color="auto"/>
            <w:bottom w:val="none" w:sz="0" w:space="0" w:color="auto"/>
            <w:right w:val="none" w:sz="0" w:space="0" w:color="auto"/>
          </w:divBdr>
          <w:divsChild>
            <w:div w:id="916865874">
              <w:marLeft w:val="0"/>
              <w:marRight w:val="0"/>
              <w:marTop w:val="0"/>
              <w:marBottom w:val="0"/>
              <w:divBdr>
                <w:top w:val="none" w:sz="0" w:space="0" w:color="auto"/>
                <w:left w:val="none" w:sz="0" w:space="0" w:color="auto"/>
                <w:bottom w:val="none" w:sz="0" w:space="0" w:color="auto"/>
                <w:right w:val="none" w:sz="0" w:space="0" w:color="auto"/>
              </w:divBdr>
            </w:div>
            <w:div w:id="1074743239">
              <w:marLeft w:val="0"/>
              <w:marRight w:val="0"/>
              <w:marTop w:val="0"/>
              <w:marBottom w:val="0"/>
              <w:divBdr>
                <w:top w:val="none" w:sz="0" w:space="0" w:color="auto"/>
                <w:left w:val="none" w:sz="0" w:space="0" w:color="auto"/>
                <w:bottom w:val="none" w:sz="0" w:space="0" w:color="auto"/>
                <w:right w:val="none" w:sz="0" w:space="0" w:color="auto"/>
              </w:divBdr>
            </w:div>
          </w:divsChild>
        </w:div>
        <w:div w:id="817575597">
          <w:marLeft w:val="0"/>
          <w:marRight w:val="0"/>
          <w:marTop w:val="0"/>
          <w:marBottom w:val="0"/>
          <w:divBdr>
            <w:top w:val="none" w:sz="0" w:space="0" w:color="auto"/>
            <w:left w:val="none" w:sz="0" w:space="0" w:color="auto"/>
            <w:bottom w:val="none" w:sz="0" w:space="0" w:color="auto"/>
            <w:right w:val="none" w:sz="0" w:space="0" w:color="auto"/>
          </w:divBdr>
          <w:divsChild>
            <w:div w:id="905801407">
              <w:marLeft w:val="0"/>
              <w:marRight w:val="0"/>
              <w:marTop w:val="0"/>
              <w:marBottom w:val="0"/>
              <w:divBdr>
                <w:top w:val="none" w:sz="0" w:space="0" w:color="auto"/>
                <w:left w:val="none" w:sz="0" w:space="0" w:color="auto"/>
                <w:bottom w:val="none" w:sz="0" w:space="0" w:color="auto"/>
                <w:right w:val="none" w:sz="0" w:space="0" w:color="auto"/>
              </w:divBdr>
            </w:div>
          </w:divsChild>
        </w:div>
        <w:div w:id="847912326">
          <w:marLeft w:val="0"/>
          <w:marRight w:val="0"/>
          <w:marTop w:val="0"/>
          <w:marBottom w:val="0"/>
          <w:divBdr>
            <w:top w:val="none" w:sz="0" w:space="0" w:color="auto"/>
            <w:left w:val="none" w:sz="0" w:space="0" w:color="auto"/>
            <w:bottom w:val="none" w:sz="0" w:space="0" w:color="auto"/>
            <w:right w:val="none" w:sz="0" w:space="0" w:color="auto"/>
          </w:divBdr>
          <w:divsChild>
            <w:div w:id="487481489">
              <w:marLeft w:val="0"/>
              <w:marRight w:val="0"/>
              <w:marTop w:val="0"/>
              <w:marBottom w:val="0"/>
              <w:divBdr>
                <w:top w:val="none" w:sz="0" w:space="0" w:color="auto"/>
                <w:left w:val="none" w:sz="0" w:space="0" w:color="auto"/>
                <w:bottom w:val="none" w:sz="0" w:space="0" w:color="auto"/>
                <w:right w:val="none" w:sz="0" w:space="0" w:color="auto"/>
              </w:divBdr>
            </w:div>
          </w:divsChild>
        </w:div>
        <w:div w:id="1014965125">
          <w:marLeft w:val="0"/>
          <w:marRight w:val="0"/>
          <w:marTop w:val="0"/>
          <w:marBottom w:val="0"/>
          <w:divBdr>
            <w:top w:val="none" w:sz="0" w:space="0" w:color="auto"/>
            <w:left w:val="none" w:sz="0" w:space="0" w:color="auto"/>
            <w:bottom w:val="none" w:sz="0" w:space="0" w:color="auto"/>
            <w:right w:val="none" w:sz="0" w:space="0" w:color="auto"/>
          </w:divBdr>
          <w:divsChild>
            <w:div w:id="269969067">
              <w:marLeft w:val="0"/>
              <w:marRight w:val="0"/>
              <w:marTop w:val="0"/>
              <w:marBottom w:val="0"/>
              <w:divBdr>
                <w:top w:val="none" w:sz="0" w:space="0" w:color="auto"/>
                <w:left w:val="none" w:sz="0" w:space="0" w:color="auto"/>
                <w:bottom w:val="none" w:sz="0" w:space="0" w:color="auto"/>
                <w:right w:val="none" w:sz="0" w:space="0" w:color="auto"/>
              </w:divBdr>
            </w:div>
            <w:div w:id="1330864079">
              <w:marLeft w:val="0"/>
              <w:marRight w:val="0"/>
              <w:marTop w:val="0"/>
              <w:marBottom w:val="0"/>
              <w:divBdr>
                <w:top w:val="none" w:sz="0" w:space="0" w:color="auto"/>
                <w:left w:val="none" w:sz="0" w:space="0" w:color="auto"/>
                <w:bottom w:val="none" w:sz="0" w:space="0" w:color="auto"/>
                <w:right w:val="none" w:sz="0" w:space="0" w:color="auto"/>
              </w:divBdr>
            </w:div>
          </w:divsChild>
        </w:div>
        <w:div w:id="1025406124">
          <w:marLeft w:val="0"/>
          <w:marRight w:val="0"/>
          <w:marTop w:val="0"/>
          <w:marBottom w:val="0"/>
          <w:divBdr>
            <w:top w:val="none" w:sz="0" w:space="0" w:color="auto"/>
            <w:left w:val="none" w:sz="0" w:space="0" w:color="auto"/>
            <w:bottom w:val="none" w:sz="0" w:space="0" w:color="auto"/>
            <w:right w:val="none" w:sz="0" w:space="0" w:color="auto"/>
          </w:divBdr>
          <w:divsChild>
            <w:div w:id="1006060751">
              <w:marLeft w:val="0"/>
              <w:marRight w:val="0"/>
              <w:marTop w:val="0"/>
              <w:marBottom w:val="0"/>
              <w:divBdr>
                <w:top w:val="none" w:sz="0" w:space="0" w:color="auto"/>
                <w:left w:val="none" w:sz="0" w:space="0" w:color="auto"/>
                <w:bottom w:val="none" w:sz="0" w:space="0" w:color="auto"/>
                <w:right w:val="none" w:sz="0" w:space="0" w:color="auto"/>
              </w:divBdr>
            </w:div>
            <w:div w:id="1676496192">
              <w:marLeft w:val="0"/>
              <w:marRight w:val="0"/>
              <w:marTop w:val="0"/>
              <w:marBottom w:val="0"/>
              <w:divBdr>
                <w:top w:val="none" w:sz="0" w:space="0" w:color="auto"/>
                <w:left w:val="none" w:sz="0" w:space="0" w:color="auto"/>
                <w:bottom w:val="none" w:sz="0" w:space="0" w:color="auto"/>
                <w:right w:val="none" w:sz="0" w:space="0" w:color="auto"/>
              </w:divBdr>
            </w:div>
          </w:divsChild>
        </w:div>
        <w:div w:id="1041634738">
          <w:marLeft w:val="0"/>
          <w:marRight w:val="0"/>
          <w:marTop w:val="0"/>
          <w:marBottom w:val="0"/>
          <w:divBdr>
            <w:top w:val="none" w:sz="0" w:space="0" w:color="auto"/>
            <w:left w:val="none" w:sz="0" w:space="0" w:color="auto"/>
            <w:bottom w:val="none" w:sz="0" w:space="0" w:color="auto"/>
            <w:right w:val="none" w:sz="0" w:space="0" w:color="auto"/>
          </w:divBdr>
          <w:divsChild>
            <w:div w:id="1818837542">
              <w:marLeft w:val="0"/>
              <w:marRight w:val="0"/>
              <w:marTop w:val="0"/>
              <w:marBottom w:val="0"/>
              <w:divBdr>
                <w:top w:val="none" w:sz="0" w:space="0" w:color="auto"/>
                <w:left w:val="none" w:sz="0" w:space="0" w:color="auto"/>
                <w:bottom w:val="none" w:sz="0" w:space="0" w:color="auto"/>
                <w:right w:val="none" w:sz="0" w:space="0" w:color="auto"/>
              </w:divBdr>
            </w:div>
          </w:divsChild>
        </w:div>
        <w:div w:id="1045518683">
          <w:marLeft w:val="0"/>
          <w:marRight w:val="0"/>
          <w:marTop w:val="0"/>
          <w:marBottom w:val="0"/>
          <w:divBdr>
            <w:top w:val="none" w:sz="0" w:space="0" w:color="auto"/>
            <w:left w:val="none" w:sz="0" w:space="0" w:color="auto"/>
            <w:bottom w:val="none" w:sz="0" w:space="0" w:color="auto"/>
            <w:right w:val="none" w:sz="0" w:space="0" w:color="auto"/>
          </w:divBdr>
          <w:divsChild>
            <w:div w:id="2139565438">
              <w:marLeft w:val="0"/>
              <w:marRight w:val="0"/>
              <w:marTop w:val="0"/>
              <w:marBottom w:val="0"/>
              <w:divBdr>
                <w:top w:val="none" w:sz="0" w:space="0" w:color="auto"/>
                <w:left w:val="none" w:sz="0" w:space="0" w:color="auto"/>
                <w:bottom w:val="none" w:sz="0" w:space="0" w:color="auto"/>
                <w:right w:val="none" w:sz="0" w:space="0" w:color="auto"/>
              </w:divBdr>
            </w:div>
          </w:divsChild>
        </w:div>
        <w:div w:id="1103918864">
          <w:marLeft w:val="0"/>
          <w:marRight w:val="0"/>
          <w:marTop w:val="0"/>
          <w:marBottom w:val="0"/>
          <w:divBdr>
            <w:top w:val="none" w:sz="0" w:space="0" w:color="auto"/>
            <w:left w:val="none" w:sz="0" w:space="0" w:color="auto"/>
            <w:bottom w:val="none" w:sz="0" w:space="0" w:color="auto"/>
            <w:right w:val="none" w:sz="0" w:space="0" w:color="auto"/>
          </w:divBdr>
          <w:divsChild>
            <w:div w:id="127549713">
              <w:marLeft w:val="0"/>
              <w:marRight w:val="0"/>
              <w:marTop w:val="0"/>
              <w:marBottom w:val="0"/>
              <w:divBdr>
                <w:top w:val="none" w:sz="0" w:space="0" w:color="auto"/>
                <w:left w:val="none" w:sz="0" w:space="0" w:color="auto"/>
                <w:bottom w:val="none" w:sz="0" w:space="0" w:color="auto"/>
                <w:right w:val="none" w:sz="0" w:space="0" w:color="auto"/>
              </w:divBdr>
            </w:div>
          </w:divsChild>
        </w:div>
        <w:div w:id="1273628878">
          <w:marLeft w:val="0"/>
          <w:marRight w:val="0"/>
          <w:marTop w:val="0"/>
          <w:marBottom w:val="0"/>
          <w:divBdr>
            <w:top w:val="none" w:sz="0" w:space="0" w:color="auto"/>
            <w:left w:val="none" w:sz="0" w:space="0" w:color="auto"/>
            <w:bottom w:val="none" w:sz="0" w:space="0" w:color="auto"/>
            <w:right w:val="none" w:sz="0" w:space="0" w:color="auto"/>
          </w:divBdr>
          <w:divsChild>
            <w:div w:id="1015183534">
              <w:marLeft w:val="0"/>
              <w:marRight w:val="0"/>
              <w:marTop w:val="0"/>
              <w:marBottom w:val="0"/>
              <w:divBdr>
                <w:top w:val="none" w:sz="0" w:space="0" w:color="auto"/>
                <w:left w:val="none" w:sz="0" w:space="0" w:color="auto"/>
                <w:bottom w:val="none" w:sz="0" w:space="0" w:color="auto"/>
                <w:right w:val="none" w:sz="0" w:space="0" w:color="auto"/>
              </w:divBdr>
            </w:div>
          </w:divsChild>
        </w:div>
        <w:div w:id="1285691723">
          <w:marLeft w:val="0"/>
          <w:marRight w:val="0"/>
          <w:marTop w:val="0"/>
          <w:marBottom w:val="0"/>
          <w:divBdr>
            <w:top w:val="none" w:sz="0" w:space="0" w:color="auto"/>
            <w:left w:val="none" w:sz="0" w:space="0" w:color="auto"/>
            <w:bottom w:val="none" w:sz="0" w:space="0" w:color="auto"/>
            <w:right w:val="none" w:sz="0" w:space="0" w:color="auto"/>
          </w:divBdr>
          <w:divsChild>
            <w:div w:id="634602940">
              <w:marLeft w:val="0"/>
              <w:marRight w:val="0"/>
              <w:marTop w:val="0"/>
              <w:marBottom w:val="0"/>
              <w:divBdr>
                <w:top w:val="none" w:sz="0" w:space="0" w:color="auto"/>
                <w:left w:val="none" w:sz="0" w:space="0" w:color="auto"/>
                <w:bottom w:val="none" w:sz="0" w:space="0" w:color="auto"/>
                <w:right w:val="none" w:sz="0" w:space="0" w:color="auto"/>
              </w:divBdr>
            </w:div>
            <w:div w:id="1242249929">
              <w:marLeft w:val="0"/>
              <w:marRight w:val="0"/>
              <w:marTop w:val="0"/>
              <w:marBottom w:val="0"/>
              <w:divBdr>
                <w:top w:val="none" w:sz="0" w:space="0" w:color="auto"/>
                <w:left w:val="none" w:sz="0" w:space="0" w:color="auto"/>
                <w:bottom w:val="none" w:sz="0" w:space="0" w:color="auto"/>
                <w:right w:val="none" w:sz="0" w:space="0" w:color="auto"/>
              </w:divBdr>
            </w:div>
          </w:divsChild>
        </w:div>
        <w:div w:id="1379817206">
          <w:marLeft w:val="0"/>
          <w:marRight w:val="0"/>
          <w:marTop w:val="0"/>
          <w:marBottom w:val="0"/>
          <w:divBdr>
            <w:top w:val="none" w:sz="0" w:space="0" w:color="auto"/>
            <w:left w:val="none" w:sz="0" w:space="0" w:color="auto"/>
            <w:bottom w:val="none" w:sz="0" w:space="0" w:color="auto"/>
            <w:right w:val="none" w:sz="0" w:space="0" w:color="auto"/>
          </w:divBdr>
          <w:divsChild>
            <w:div w:id="844783932">
              <w:marLeft w:val="0"/>
              <w:marRight w:val="0"/>
              <w:marTop w:val="0"/>
              <w:marBottom w:val="0"/>
              <w:divBdr>
                <w:top w:val="none" w:sz="0" w:space="0" w:color="auto"/>
                <w:left w:val="none" w:sz="0" w:space="0" w:color="auto"/>
                <w:bottom w:val="none" w:sz="0" w:space="0" w:color="auto"/>
                <w:right w:val="none" w:sz="0" w:space="0" w:color="auto"/>
              </w:divBdr>
            </w:div>
          </w:divsChild>
        </w:div>
        <w:div w:id="1424649065">
          <w:marLeft w:val="0"/>
          <w:marRight w:val="0"/>
          <w:marTop w:val="0"/>
          <w:marBottom w:val="0"/>
          <w:divBdr>
            <w:top w:val="none" w:sz="0" w:space="0" w:color="auto"/>
            <w:left w:val="none" w:sz="0" w:space="0" w:color="auto"/>
            <w:bottom w:val="none" w:sz="0" w:space="0" w:color="auto"/>
            <w:right w:val="none" w:sz="0" w:space="0" w:color="auto"/>
          </w:divBdr>
          <w:divsChild>
            <w:div w:id="3754575">
              <w:marLeft w:val="0"/>
              <w:marRight w:val="0"/>
              <w:marTop w:val="0"/>
              <w:marBottom w:val="0"/>
              <w:divBdr>
                <w:top w:val="none" w:sz="0" w:space="0" w:color="auto"/>
                <w:left w:val="none" w:sz="0" w:space="0" w:color="auto"/>
                <w:bottom w:val="none" w:sz="0" w:space="0" w:color="auto"/>
                <w:right w:val="none" w:sz="0" w:space="0" w:color="auto"/>
              </w:divBdr>
            </w:div>
          </w:divsChild>
        </w:div>
        <w:div w:id="1483306564">
          <w:marLeft w:val="0"/>
          <w:marRight w:val="0"/>
          <w:marTop w:val="0"/>
          <w:marBottom w:val="0"/>
          <w:divBdr>
            <w:top w:val="none" w:sz="0" w:space="0" w:color="auto"/>
            <w:left w:val="none" w:sz="0" w:space="0" w:color="auto"/>
            <w:bottom w:val="none" w:sz="0" w:space="0" w:color="auto"/>
            <w:right w:val="none" w:sz="0" w:space="0" w:color="auto"/>
          </w:divBdr>
          <w:divsChild>
            <w:div w:id="667248069">
              <w:marLeft w:val="0"/>
              <w:marRight w:val="0"/>
              <w:marTop w:val="0"/>
              <w:marBottom w:val="0"/>
              <w:divBdr>
                <w:top w:val="none" w:sz="0" w:space="0" w:color="auto"/>
                <w:left w:val="none" w:sz="0" w:space="0" w:color="auto"/>
                <w:bottom w:val="none" w:sz="0" w:space="0" w:color="auto"/>
                <w:right w:val="none" w:sz="0" w:space="0" w:color="auto"/>
              </w:divBdr>
            </w:div>
            <w:div w:id="1688171092">
              <w:marLeft w:val="0"/>
              <w:marRight w:val="0"/>
              <w:marTop w:val="0"/>
              <w:marBottom w:val="0"/>
              <w:divBdr>
                <w:top w:val="none" w:sz="0" w:space="0" w:color="auto"/>
                <w:left w:val="none" w:sz="0" w:space="0" w:color="auto"/>
                <w:bottom w:val="none" w:sz="0" w:space="0" w:color="auto"/>
                <w:right w:val="none" w:sz="0" w:space="0" w:color="auto"/>
              </w:divBdr>
            </w:div>
          </w:divsChild>
        </w:div>
        <w:div w:id="1551767732">
          <w:marLeft w:val="0"/>
          <w:marRight w:val="0"/>
          <w:marTop w:val="0"/>
          <w:marBottom w:val="0"/>
          <w:divBdr>
            <w:top w:val="none" w:sz="0" w:space="0" w:color="auto"/>
            <w:left w:val="none" w:sz="0" w:space="0" w:color="auto"/>
            <w:bottom w:val="none" w:sz="0" w:space="0" w:color="auto"/>
            <w:right w:val="none" w:sz="0" w:space="0" w:color="auto"/>
          </w:divBdr>
          <w:divsChild>
            <w:div w:id="820656315">
              <w:marLeft w:val="0"/>
              <w:marRight w:val="0"/>
              <w:marTop w:val="0"/>
              <w:marBottom w:val="0"/>
              <w:divBdr>
                <w:top w:val="none" w:sz="0" w:space="0" w:color="auto"/>
                <w:left w:val="none" w:sz="0" w:space="0" w:color="auto"/>
                <w:bottom w:val="none" w:sz="0" w:space="0" w:color="auto"/>
                <w:right w:val="none" w:sz="0" w:space="0" w:color="auto"/>
              </w:divBdr>
            </w:div>
            <w:div w:id="1734541665">
              <w:marLeft w:val="0"/>
              <w:marRight w:val="0"/>
              <w:marTop w:val="0"/>
              <w:marBottom w:val="0"/>
              <w:divBdr>
                <w:top w:val="none" w:sz="0" w:space="0" w:color="auto"/>
                <w:left w:val="none" w:sz="0" w:space="0" w:color="auto"/>
                <w:bottom w:val="none" w:sz="0" w:space="0" w:color="auto"/>
                <w:right w:val="none" w:sz="0" w:space="0" w:color="auto"/>
              </w:divBdr>
            </w:div>
          </w:divsChild>
        </w:div>
        <w:div w:id="1660226039">
          <w:marLeft w:val="0"/>
          <w:marRight w:val="0"/>
          <w:marTop w:val="0"/>
          <w:marBottom w:val="0"/>
          <w:divBdr>
            <w:top w:val="none" w:sz="0" w:space="0" w:color="auto"/>
            <w:left w:val="none" w:sz="0" w:space="0" w:color="auto"/>
            <w:bottom w:val="none" w:sz="0" w:space="0" w:color="auto"/>
            <w:right w:val="none" w:sz="0" w:space="0" w:color="auto"/>
          </w:divBdr>
          <w:divsChild>
            <w:div w:id="485246523">
              <w:marLeft w:val="0"/>
              <w:marRight w:val="0"/>
              <w:marTop w:val="0"/>
              <w:marBottom w:val="0"/>
              <w:divBdr>
                <w:top w:val="none" w:sz="0" w:space="0" w:color="auto"/>
                <w:left w:val="none" w:sz="0" w:space="0" w:color="auto"/>
                <w:bottom w:val="none" w:sz="0" w:space="0" w:color="auto"/>
                <w:right w:val="none" w:sz="0" w:space="0" w:color="auto"/>
              </w:divBdr>
            </w:div>
            <w:div w:id="846288386">
              <w:marLeft w:val="0"/>
              <w:marRight w:val="0"/>
              <w:marTop w:val="0"/>
              <w:marBottom w:val="0"/>
              <w:divBdr>
                <w:top w:val="none" w:sz="0" w:space="0" w:color="auto"/>
                <w:left w:val="none" w:sz="0" w:space="0" w:color="auto"/>
                <w:bottom w:val="none" w:sz="0" w:space="0" w:color="auto"/>
                <w:right w:val="none" w:sz="0" w:space="0" w:color="auto"/>
              </w:divBdr>
            </w:div>
          </w:divsChild>
        </w:div>
        <w:div w:id="1696805798">
          <w:marLeft w:val="0"/>
          <w:marRight w:val="0"/>
          <w:marTop w:val="0"/>
          <w:marBottom w:val="0"/>
          <w:divBdr>
            <w:top w:val="none" w:sz="0" w:space="0" w:color="auto"/>
            <w:left w:val="none" w:sz="0" w:space="0" w:color="auto"/>
            <w:bottom w:val="none" w:sz="0" w:space="0" w:color="auto"/>
            <w:right w:val="none" w:sz="0" w:space="0" w:color="auto"/>
          </w:divBdr>
          <w:divsChild>
            <w:div w:id="396559862">
              <w:marLeft w:val="0"/>
              <w:marRight w:val="0"/>
              <w:marTop w:val="0"/>
              <w:marBottom w:val="0"/>
              <w:divBdr>
                <w:top w:val="none" w:sz="0" w:space="0" w:color="auto"/>
                <w:left w:val="none" w:sz="0" w:space="0" w:color="auto"/>
                <w:bottom w:val="none" w:sz="0" w:space="0" w:color="auto"/>
                <w:right w:val="none" w:sz="0" w:space="0" w:color="auto"/>
              </w:divBdr>
            </w:div>
            <w:div w:id="521212448">
              <w:marLeft w:val="0"/>
              <w:marRight w:val="0"/>
              <w:marTop w:val="0"/>
              <w:marBottom w:val="0"/>
              <w:divBdr>
                <w:top w:val="none" w:sz="0" w:space="0" w:color="auto"/>
                <w:left w:val="none" w:sz="0" w:space="0" w:color="auto"/>
                <w:bottom w:val="none" w:sz="0" w:space="0" w:color="auto"/>
                <w:right w:val="none" w:sz="0" w:space="0" w:color="auto"/>
              </w:divBdr>
            </w:div>
            <w:div w:id="951278375">
              <w:marLeft w:val="0"/>
              <w:marRight w:val="0"/>
              <w:marTop w:val="0"/>
              <w:marBottom w:val="0"/>
              <w:divBdr>
                <w:top w:val="none" w:sz="0" w:space="0" w:color="auto"/>
                <w:left w:val="none" w:sz="0" w:space="0" w:color="auto"/>
                <w:bottom w:val="none" w:sz="0" w:space="0" w:color="auto"/>
                <w:right w:val="none" w:sz="0" w:space="0" w:color="auto"/>
              </w:divBdr>
            </w:div>
            <w:div w:id="1260407774">
              <w:marLeft w:val="0"/>
              <w:marRight w:val="0"/>
              <w:marTop w:val="0"/>
              <w:marBottom w:val="0"/>
              <w:divBdr>
                <w:top w:val="none" w:sz="0" w:space="0" w:color="auto"/>
                <w:left w:val="none" w:sz="0" w:space="0" w:color="auto"/>
                <w:bottom w:val="none" w:sz="0" w:space="0" w:color="auto"/>
                <w:right w:val="none" w:sz="0" w:space="0" w:color="auto"/>
              </w:divBdr>
            </w:div>
          </w:divsChild>
        </w:div>
        <w:div w:id="1779450933">
          <w:marLeft w:val="0"/>
          <w:marRight w:val="0"/>
          <w:marTop w:val="0"/>
          <w:marBottom w:val="0"/>
          <w:divBdr>
            <w:top w:val="none" w:sz="0" w:space="0" w:color="auto"/>
            <w:left w:val="none" w:sz="0" w:space="0" w:color="auto"/>
            <w:bottom w:val="none" w:sz="0" w:space="0" w:color="auto"/>
            <w:right w:val="none" w:sz="0" w:space="0" w:color="auto"/>
          </w:divBdr>
          <w:divsChild>
            <w:div w:id="373962517">
              <w:marLeft w:val="0"/>
              <w:marRight w:val="0"/>
              <w:marTop w:val="0"/>
              <w:marBottom w:val="0"/>
              <w:divBdr>
                <w:top w:val="none" w:sz="0" w:space="0" w:color="auto"/>
                <w:left w:val="none" w:sz="0" w:space="0" w:color="auto"/>
                <w:bottom w:val="none" w:sz="0" w:space="0" w:color="auto"/>
                <w:right w:val="none" w:sz="0" w:space="0" w:color="auto"/>
              </w:divBdr>
            </w:div>
            <w:div w:id="997074125">
              <w:marLeft w:val="0"/>
              <w:marRight w:val="0"/>
              <w:marTop w:val="0"/>
              <w:marBottom w:val="0"/>
              <w:divBdr>
                <w:top w:val="none" w:sz="0" w:space="0" w:color="auto"/>
                <w:left w:val="none" w:sz="0" w:space="0" w:color="auto"/>
                <w:bottom w:val="none" w:sz="0" w:space="0" w:color="auto"/>
                <w:right w:val="none" w:sz="0" w:space="0" w:color="auto"/>
              </w:divBdr>
            </w:div>
          </w:divsChild>
        </w:div>
        <w:div w:id="1819372095">
          <w:marLeft w:val="0"/>
          <w:marRight w:val="0"/>
          <w:marTop w:val="0"/>
          <w:marBottom w:val="0"/>
          <w:divBdr>
            <w:top w:val="none" w:sz="0" w:space="0" w:color="auto"/>
            <w:left w:val="none" w:sz="0" w:space="0" w:color="auto"/>
            <w:bottom w:val="none" w:sz="0" w:space="0" w:color="auto"/>
            <w:right w:val="none" w:sz="0" w:space="0" w:color="auto"/>
          </w:divBdr>
          <w:divsChild>
            <w:div w:id="457843817">
              <w:marLeft w:val="0"/>
              <w:marRight w:val="0"/>
              <w:marTop w:val="0"/>
              <w:marBottom w:val="0"/>
              <w:divBdr>
                <w:top w:val="none" w:sz="0" w:space="0" w:color="auto"/>
                <w:left w:val="none" w:sz="0" w:space="0" w:color="auto"/>
                <w:bottom w:val="none" w:sz="0" w:space="0" w:color="auto"/>
                <w:right w:val="none" w:sz="0" w:space="0" w:color="auto"/>
              </w:divBdr>
            </w:div>
          </w:divsChild>
        </w:div>
        <w:div w:id="2009165442">
          <w:marLeft w:val="0"/>
          <w:marRight w:val="0"/>
          <w:marTop w:val="0"/>
          <w:marBottom w:val="0"/>
          <w:divBdr>
            <w:top w:val="none" w:sz="0" w:space="0" w:color="auto"/>
            <w:left w:val="none" w:sz="0" w:space="0" w:color="auto"/>
            <w:bottom w:val="none" w:sz="0" w:space="0" w:color="auto"/>
            <w:right w:val="none" w:sz="0" w:space="0" w:color="auto"/>
          </w:divBdr>
          <w:divsChild>
            <w:div w:id="1408308355">
              <w:marLeft w:val="0"/>
              <w:marRight w:val="0"/>
              <w:marTop w:val="0"/>
              <w:marBottom w:val="0"/>
              <w:divBdr>
                <w:top w:val="none" w:sz="0" w:space="0" w:color="auto"/>
                <w:left w:val="none" w:sz="0" w:space="0" w:color="auto"/>
                <w:bottom w:val="none" w:sz="0" w:space="0" w:color="auto"/>
                <w:right w:val="none" w:sz="0" w:space="0" w:color="auto"/>
              </w:divBdr>
            </w:div>
          </w:divsChild>
        </w:div>
        <w:div w:id="2054117494">
          <w:marLeft w:val="0"/>
          <w:marRight w:val="0"/>
          <w:marTop w:val="0"/>
          <w:marBottom w:val="0"/>
          <w:divBdr>
            <w:top w:val="none" w:sz="0" w:space="0" w:color="auto"/>
            <w:left w:val="none" w:sz="0" w:space="0" w:color="auto"/>
            <w:bottom w:val="none" w:sz="0" w:space="0" w:color="auto"/>
            <w:right w:val="none" w:sz="0" w:space="0" w:color="auto"/>
          </w:divBdr>
          <w:divsChild>
            <w:div w:id="612784079">
              <w:marLeft w:val="0"/>
              <w:marRight w:val="0"/>
              <w:marTop w:val="0"/>
              <w:marBottom w:val="0"/>
              <w:divBdr>
                <w:top w:val="none" w:sz="0" w:space="0" w:color="auto"/>
                <w:left w:val="none" w:sz="0" w:space="0" w:color="auto"/>
                <w:bottom w:val="none" w:sz="0" w:space="0" w:color="auto"/>
                <w:right w:val="none" w:sz="0" w:space="0" w:color="auto"/>
              </w:divBdr>
            </w:div>
            <w:div w:id="1288076840">
              <w:marLeft w:val="0"/>
              <w:marRight w:val="0"/>
              <w:marTop w:val="0"/>
              <w:marBottom w:val="0"/>
              <w:divBdr>
                <w:top w:val="none" w:sz="0" w:space="0" w:color="auto"/>
                <w:left w:val="none" w:sz="0" w:space="0" w:color="auto"/>
                <w:bottom w:val="none" w:sz="0" w:space="0" w:color="auto"/>
                <w:right w:val="none" w:sz="0" w:space="0" w:color="auto"/>
              </w:divBdr>
            </w:div>
          </w:divsChild>
        </w:div>
        <w:div w:id="2054309861">
          <w:marLeft w:val="0"/>
          <w:marRight w:val="0"/>
          <w:marTop w:val="0"/>
          <w:marBottom w:val="0"/>
          <w:divBdr>
            <w:top w:val="none" w:sz="0" w:space="0" w:color="auto"/>
            <w:left w:val="none" w:sz="0" w:space="0" w:color="auto"/>
            <w:bottom w:val="none" w:sz="0" w:space="0" w:color="auto"/>
            <w:right w:val="none" w:sz="0" w:space="0" w:color="auto"/>
          </w:divBdr>
          <w:divsChild>
            <w:div w:id="101596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798987">
      <w:bodyDiv w:val="1"/>
      <w:marLeft w:val="0"/>
      <w:marRight w:val="0"/>
      <w:marTop w:val="0"/>
      <w:marBottom w:val="0"/>
      <w:divBdr>
        <w:top w:val="none" w:sz="0" w:space="0" w:color="auto"/>
        <w:left w:val="none" w:sz="0" w:space="0" w:color="auto"/>
        <w:bottom w:val="none" w:sz="0" w:space="0" w:color="auto"/>
        <w:right w:val="none" w:sz="0" w:space="0" w:color="auto"/>
      </w:divBdr>
    </w:div>
    <w:div w:id="1684475009">
      <w:bodyDiv w:val="1"/>
      <w:marLeft w:val="0"/>
      <w:marRight w:val="0"/>
      <w:marTop w:val="0"/>
      <w:marBottom w:val="0"/>
      <w:divBdr>
        <w:top w:val="none" w:sz="0" w:space="0" w:color="auto"/>
        <w:left w:val="none" w:sz="0" w:space="0" w:color="auto"/>
        <w:bottom w:val="none" w:sz="0" w:space="0" w:color="auto"/>
        <w:right w:val="none" w:sz="0" w:space="0" w:color="auto"/>
      </w:divBdr>
    </w:div>
    <w:div w:id="2071951932">
      <w:bodyDiv w:val="1"/>
      <w:marLeft w:val="0"/>
      <w:marRight w:val="0"/>
      <w:marTop w:val="0"/>
      <w:marBottom w:val="0"/>
      <w:divBdr>
        <w:top w:val="none" w:sz="0" w:space="0" w:color="auto"/>
        <w:left w:val="none" w:sz="0" w:space="0" w:color="auto"/>
        <w:bottom w:val="none" w:sz="0" w:space="0" w:color="auto"/>
        <w:right w:val="none" w:sz="0" w:space="0" w:color="auto"/>
      </w:divBdr>
      <w:divsChild>
        <w:div w:id="877089535">
          <w:marLeft w:val="0"/>
          <w:marRight w:val="0"/>
          <w:marTop w:val="0"/>
          <w:marBottom w:val="0"/>
          <w:divBdr>
            <w:top w:val="none" w:sz="0" w:space="0" w:color="auto"/>
            <w:left w:val="none" w:sz="0" w:space="0" w:color="auto"/>
            <w:bottom w:val="none" w:sz="0" w:space="0" w:color="auto"/>
            <w:right w:val="none" w:sz="0" w:space="0" w:color="auto"/>
          </w:divBdr>
        </w:div>
        <w:div w:id="666060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93/scan/nss109" TargetMode="External"/><Relationship Id="rId18" Type="http://schemas.openxmlformats.org/officeDocument/2006/relationships/hyperlink" Target="https://hrcak.srce.hr/diem" TargetMode="External"/><Relationship Id="rId26" Type="http://schemas.openxmlformats.org/officeDocument/2006/relationships/hyperlink" Target="https://doi.org/10.1186/s40504-017-0050-1" TargetMode="External"/><Relationship Id="rId39" Type="http://schemas.openxmlformats.org/officeDocument/2006/relationships/hyperlink" Target="https://doi.org/10.1037/npe0000073" TargetMode="External"/><Relationship Id="rId21" Type="http://schemas.openxmlformats.org/officeDocument/2006/relationships/hyperlink" Target="https://doi.org/10.1108/07363760810902468" TargetMode="External"/><Relationship Id="rId34" Type="http://schemas.openxmlformats.org/officeDocument/2006/relationships/hyperlink" Target="https://urn.nsk.hr/urn:nbn:hr:124:421880" TargetMode="External"/><Relationship Id="rId42" Type="http://schemas.openxmlformats.org/officeDocument/2006/relationships/hyperlink" Target="https://doi.org/10.1177/002224296202600212"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7/978-3-319-45609-6_2" TargetMode="External"/><Relationship Id="rId29" Type="http://schemas.openxmlformats.org/officeDocument/2006/relationships/hyperlink" Target="http://doi.org/10.1016/j.chb.2016.08.%20037" TargetMode="External"/><Relationship Id="rId11" Type="http://schemas.openxmlformats.org/officeDocument/2006/relationships/hyperlink" Target="https://psycnet.apa.org/doi/10.1111/joss.12031" TargetMode="External"/><Relationship Id="rId24" Type="http://schemas.openxmlformats.org/officeDocument/2006/relationships/hyperlink" Target="https://doi.org/10.3389/fpsyg.2017.01808" TargetMode="External"/><Relationship Id="rId32" Type="http://schemas.openxmlformats.org/officeDocument/2006/relationships/hyperlink" Target="https://doi.org/10.1016/j.neuron.2004.09.019" TargetMode="External"/><Relationship Id="rId37" Type="http://schemas.openxmlformats.org/officeDocument/2006/relationships/hyperlink" Target="https://psycnet.apa.org/doi/10.1509/jmr.14.0048" TargetMode="External"/><Relationship Id="rId40" Type="http://schemas.openxmlformats.org/officeDocument/2006/relationships/hyperlink" Target="https://doi.org/10.32015/JIMB/2019-11-1-8"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3145/epi.2017.nov.04" TargetMode="External"/><Relationship Id="rId23" Type="http://schemas.openxmlformats.org/officeDocument/2006/relationships/hyperlink" Target="https://doi.org/10.24136/oc.v8i2.20" TargetMode="External"/><Relationship Id="rId28" Type="http://schemas.openxmlformats.org/officeDocument/2006/relationships/hyperlink" Target="http://doi.org/10.1016/j.jbusres.2018.05.036" TargetMode="External"/><Relationship Id="rId36" Type="http://schemas.openxmlformats.org/officeDocument/2006/relationships/hyperlink" Target="https://doi.org/10.1016/j.jcps.2011.11.010" TargetMode="External"/><Relationship Id="rId49" Type="http://schemas.openxmlformats.org/officeDocument/2006/relationships/header" Target="header3.xml"/><Relationship Id="rId10" Type="http://schemas.openxmlformats.org/officeDocument/2006/relationships/hyperlink" Target="https://doi.org/10.3389/fnins.2020.577666" TargetMode="External"/><Relationship Id="rId19" Type="http://schemas.openxmlformats.org/officeDocument/2006/relationships/hyperlink" Target="https://hrcak.srce.hr/index.php?show=toc&amp;id_broj=18264" TargetMode="External"/><Relationship Id="rId31" Type="http://schemas.openxmlformats.org/officeDocument/2006/relationships/hyperlink" Target="https://doi.org/10.1007/s10603-021-09496-y" TargetMode="External"/><Relationship Id="rId44" Type="http://schemas.openxmlformats.org/officeDocument/2006/relationships/hyperlink" Target="https://doi.org/10.1002/mar.20206"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07" TargetMode="External"/><Relationship Id="rId14" Type="http://schemas.openxmlformats.org/officeDocument/2006/relationships/hyperlink" Target="https://doi.org/10.1155/2019/1976847" TargetMode="External"/><Relationship Id="rId22" Type="http://schemas.openxmlformats.org/officeDocument/2006/relationships/hyperlink" Target="https://doi.org/10.5296/jmr.v6i2.5446" TargetMode="External"/><Relationship Id="rId27" Type="http://schemas.openxmlformats.org/officeDocument/2006/relationships/hyperlink" Target="https://doi.org/10.24136/eq.2020.010" TargetMode="External"/><Relationship Id="rId30" Type="http://schemas.openxmlformats.org/officeDocument/2006/relationships/hyperlink" Target="http://doi.org/10.1016/j.chb.2016.08.%20037" TargetMode="External"/><Relationship Id="rId35" Type="http://schemas.openxmlformats.org/officeDocument/2006/relationships/hyperlink" Target="https://doi.org/10.1051/matecconf/201818404023" TargetMode="External"/><Relationship Id="rId43" Type="http://schemas.openxmlformats.org/officeDocument/2006/relationships/hyperlink" Target="http://magazin.spiegel.de/EpubDelivery/spiegel/pdf/53533433" TargetMode="External"/><Relationship Id="rId48" Type="http://schemas.openxmlformats.org/officeDocument/2006/relationships/footer" Target="footer2.xml"/><Relationship Id="rId8" Type="http://schemas.openxmlformats.org/officeDocument/2006/relationships/image" Target="media/image1.jp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1016/j.tmp.2017.06.002" TargetMode="External"/><Relationship Id="rId17" Type="http://schemas.openxmlformats.org/officeDocument/2006/relationships/hyperlink" Target="https://hrcak.srce.hr/diem" TargetMode="External"/><Relationship Id="rId25" Type="http://schemas.openxmlformats.org/officeDocument/2006/relationships/hyperlink" Target="https://doi.org/10.1016/j.jretconser.2017.01.001" TargetMode="External"/><Relationship Id="rId33" Type="http://schemas.openxmlformats.org/officeDocument/2006/relationships/hyperlink" Target="https://doi.org/10.1002/mar.20907" TargetMode="External"/><Relationship Id="rId38" Type="http://schemas.openxmlformats.org/officeDocument/2006/relationships/hyperlink" Target="https://doi.org/10.1007/978-3-8349-8789-1" TargetMode="External"/><Relationship Id="rId46" Type="http://schemas.openxmlformats.org/officeDocument/2006/relationships/header" Target="header2.xml"/><Relationship Id="rId20" Type="http://schemas.openxmlformats.org/officeDocument/2006/relationships/hyperlink" Target="https://hrcak.srce.hr/228684" TargetMode="External"/><Relationship Id="rId41" Type="http://schemas.openxmlformats.org/officeDocument/2006/relationships/hyperlink" Target="https://doi.org/10.1007/s10551-016-3059-0"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otoiu\Downloads\AnaleEc%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3C0FEB-524E-4493-A1DE-AA75F9C68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AnaleEc (3)</Template>
  <TotalTime>2</TotalTime>
  <Pages>13</Pages>
  <Words>6165</Words>
  <Characters>35142</Characters>
  <Application>Microsoft Office Word</Application>
  <DocSecurity>0</DocSecurity>
  <Lines>292</Lines>
  <Paragraphs>82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41225</CharactersWithSpaces>
  <SharedDoc>false</SharedDoc>
  <HLinks>
    <vt:vector size="12" baseType="variant">
      <vt:variant>
        <vt:i4>3014748</vt:i4>
      </vt:variant>
      <vt:variant>
        <vt:i4>0</vt:i4>
      </vt:variant>
      <vt:variant>
        <vt:i4>0</vt:i4>
      </vt:variant>
      <vt:variant>
        <vt:i4>5</vt:i4>
      </vt:variant>
      <vt:variant>
        <vt:lpwstr>http://www.chicagomanualofstyle.org/tools_citationguide.html</vt:lpwstr>
      </vt:variant>
      <vt:variant>
        <vt:lpwstr/>
      </vt:variant>
      <vt:variant>
        <vt:i4>1966148</vt:i4>
      </vt:variant>
      <vt:variant>
        <vt:i4>0</vt:i4>
      </vt:variant>
      <vt:variant>
        <vt:i4>0</vt:i4>
      </vt:variant>
      <vt:variant>
        <vt:i4>5</vt:i4>
      </vt:variant>
      <vt:variant>
        <vt:lpwstr>http://www.icesba.eu/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Ciotoiu</dc:creator>
  <cp:lastModifiedBy>Nevenka</cp:lastModifiedBy>
  <cp:revision>2</cp:revision>
  <cp:lastPrinted>2018-05-24T12:55:00Z</cp:lastPrinted>
  <dcterms:created xsi:type="dcterms:W3CDTF">2022-05-12T15:12:00Z</dcterms:created>
  <dcterms:modified xsi:type="dcterms:W3CDTF">2022-05-12T15:12:00Z</dcterms:modified>
</cp:coreProperties>
</file>