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274" w:rsidRDefault="00277AB0" w:rsidP="001C6ECF">
      <w:pPr>
        <w:spacing w:line="360" w:lineRule="auto"/>
        <w:jc w:val="center"/>
        <w:rPr>
          <w:rFonts w:ascii="Times New Roman" w:hAnsi="Times New Roman"/>
          <w:b/>
          <w:iCs/>
          <w:sz w:val="24"/>
          <w:szCs w:val="24"/>
        </w:rPr>
      </w:pPr>
      <w:r>
        <w:rPr>
          <w:rFonts w:ascii="Times New Roman" w:hAnsi="Times New Roman"/>
          <w:b/>
          <w:iCs/>
          <w:sz w:val="24"/>
          <w:szCs w:val="24"/>
        </w:rPr>
        <w:t>INSURANCE LITERACY AND</w:t>
      </w:r>
      <w:r w:rsidR="00BD7D42">
        <w:rPr>
          <w:rFonts w:ascii="Times New Roman" w:hAnsi="Times New Roman"/>
          <w:b/>
          <w:iCs/>
          <w:sz w:val="24"/>
          <w:szCs w:val="24"/>
        </w:rPr>
        <w:t xml:space="preserve"> RISK APPETITE: EVIDENCE FROM</w:t>
      </w:r>
      <w:r w:rsidR="001C6ECF" w:rsidRPr="001C6ECF">
        <w:rPr>
          <w:rFonts w:ascii="Times New Roman" w:hAnsi="Times New Roman"/>
          <w:b/>
          <w:iCs/>
          <w:sz w:val="24"/>
          <w:szCs w:val="24"/>
        </w:rPr>
        <w:t xml:space="preserve"> SELECTED SMALL AND MEDIUM-SIZED ENTERPRISES IN LAGOS, NIGERIA</w:t>
      </w:r>
    </w:p>
    <w:p w:rsidR="001C6ECF" w:rsidRPr="00840626" w:rsidRDefault="001C6ECF" w:rsidP="001C6ECF">
      <w:pPr>
        <w:spacing w:line="276" w:lineRule="auto"/>
        <w:jc w:val="center"/>
        <w:rPr>
          <w:rFonts w:ascii="Times New Roman" w:hAnsi="Times New Roman" w:cs="Times New Roman"/>
          <w:b/>
          <w:sz w:val="24"/>
          <w:szCs w:val="24"/>
        </w:rPr>
      </w:pPr>
    </w:p>
    <w:p w:rsidR="001C6ECF" w:rsidRPr="00840626" w:rsidRDefault="001C6ECF" w:rsidP="001C6ECF">
      <w:pPr>
        <w:spacing w:line="276" w:lineRule="auto"/>
        <w:jc w:val="center"/>
        <w:rPr>
          <w:rFonts w:ascii="Times New Roman" w:hAnsi="Times New Roman" w:cs="Times New Roman"/>
          <w:b/>
          <w:sz w:val="24"/>
          <w:szCs w:val="24"/>
        </w:rPr>
      </w:pPr>
      <w:r w:rsidRPr="00840626">
        <w:rPr>
          <w:rFonts w:ascii="Times New Roman" w:hAnsi="Times New Roman" w:cs="Times New Roman"/>
          <w:b/>
          <w:sz w:val="24"/>
          <w:szCs w:val="24"/>
        </w:rPr>
        <w:t>AJEMUNIGBOHUN, Sunday Stephen</w:t>
      </w:r>
    </w:p>
    <w:p w:rsidR="001C6ECF" w:rsidRPr="00DC76F8" w:rsidRDefault="001C6ECF" w:rsidP="001C6ECF">
      <w:pPr>
        <w:spacing w:line="276" w:lineRule="auto"/>
        <w:jc w:val="center"/>
        <w:rPr>
          <w:rFonts w:ascii="Times New Roman" w:hAnsi="Times New Roman" w:cs="Times New Roman"/>
          <w:sz w:val="24"/>
          <w:szCs w:val="24"/>
        </w:rPr>
      </w:pPr>
      <w:r w:rsidRPr="00DC76F8">
        <w:rPr>
          <w:rFonts w:ascii="Times New Roman" w:hAnsi="Times New Roman" w:cs="Times New Roman"/>
          <w:sz w:val="24"/>
          <w:szCs w:val="24"/>
        </w:rPr>
        <w:t xml:space="preserve">Department of Insurance, Faculty of Management Sciences, </w:t>
      </w:r>
    </w:p>
    <w:p w:rsidR="001C6ECF" w:rsidRPr="00DC76F8" w:rsidRDefault="001C6ECF" w:rsidP="001C6ECF">
      <w:pPr>
        <w:spacing w:line="276" w:lineRule="auto"/>
        <w:jc w:val="center"/>
        <w:rPr>
          <w:rFonts w:ascii="Times New Roman" w:hAnsi="Times New Roman" w:cs="Times New Roman"/>
          <w:sz w:val="24"/>
          <w:szCs w:val="24"/>
        </w:rPr>
      </w:pPr>
      <w:r w:rsidRPr="00DC76F8">
        <w:rPr>
          <w:rFonts w:ascii="Times New Roman" w:hAnsi="Times New Roman" w:cs="Times New Roman"/>
          <w:sz w:val="24"/>
          <w:szCs w:val="24"/>
        </w:rPr>
        <w:t xml:space="preserve">Lagos State University, </w:t>
      </w:r>
      <w:r w:rsidR="00490FFC">
        <w:rPr>
          <w:rFonts w:ascii="Times New Roman" w:hAnsi="Times New Roman" w:cs="Times New Roman"/>
          <w:sz w:val="24"/>
          <w:szCs w:val="24"/>
        </w:rPr>
        <w:t xml:space="preserve">Ojo, Lagos, </w:t>
      </w:r>
      <w:r w:rsidRPr="00DC76F8">
        <w:rPr>
          <w:rFonts w:ascii="Times New Roman" w:hAnsi="Times New Roman" w:cs="Times New Roman"/>
          <w:sz w:val="24"/>
          <w:szCs w:val="24"/>
        </w:rPr>
        <w:t>Nigeria</w:t>
      </w:r>
    </w:p>
    <w:p w:rsidR="00396F65" w:rsidRDefault="00D918C7" w:rsidP="00091AD3">
      <w:pPr>
        <w:spacing w:line="360" w:lineRule="auto"/>
        <w:jc w:val="center"/>
        <w:rPr>
          <w:rStyle w:val="Hyperlink"/>
          <w:rFonts w:ascii="Times New Roman" w:hAnsi="Times New Roman" w:cs="Times New Roman"/>
          <w:u w:val="none"/>
        </w:rPr>
      </w:pPr>
      <w:hyperlink r:id="rId5" w:history="1">
        <w:r w:rsidR="001C6ECF" w:rsidRPr="00DC76F8">
          <w:rPr>
            <w:rStyle w:val="Hyperlink"/>
            <w:rFonts w:ascii="Times New Roman" w:hAnsi="Times New Roman" w:cs="Times New Roman"/>
            <w:u w:val="none"/>
          </w:rPr>
          <w:t>sunday.ajemunibohun@lasu.edu.ng</w:t>
        </w:r>
      </w:hyperlink>
    </w:p>
    <w:p w:rsidR="00091AD3" w:rsidRPr="00091AD3" w:rsidRDefault="00091AD3" w:rsidP="00091AD3">
      <w:pPr>
        <w:spacing w:line="360" w:lineRule="auto"/>
        <w:jc w:val="center"/>
        <w:rPr>
          <w:rStyle w:val="Hyperlink"/>
          <w:rFonts w:ascii="Times New Roman" w:hAnsi="Times New Roman" w:cs="Times New Roman"/>
          <w:u w:val="none"/>
        </w:rPr>
      </w:pPr>
    </w:p>
    <w:p w:rsidR="00031570" w:rsidRPr="00031570" w:rsidRDefault="00031570" w:rsidP="00031570">
      <w:pPr>
        <w:spacing w:line="360" w:lineRule="auto"/>
        <w:jc w:val="center"/>
        <w:rPr>
          <w:rStyle w:val="Hyperlink"/>
          <w:rFonts w:ascii="Times New Roman" w:hAnsi="Times New Roman" w:cs="Times New Roman"/>
          <w:b/>
          <w:color w:val="auto"/>
          <w:sz w:val="24"/>
          <w:szCs w:val="24"/>
          <w:u w:val="none"/>
        </w:rPr>
      </w:pPr>
      <w:r w:rsidRPr="00031570">
        <w:rPr>
          <w:rStyle w:val="Hyperlink"/>
          <w:rFonts w:ascii="Times New Roman" w:hAnsi="Times New Roman" w:cs="Times New Roman"/>
          <w:b/>
          <w:color w:val="auto"/>
          <w:sz w:val="24"/>
          <w:szCs w:val="24"/>
          <w:u w:val="none"/>
        </w:rPr>
        <w:t>BANJO, Kudirat Adeola</w:t>
      </w:r>
    </w:p>
    <w:p w:rsidR="00031570" w:rsidRPr="00031570" w:rsidRDefault="00031570" w:rsidP="00031570">
      <w:pPr>
        <w:spacing w:line="360" w:lineRule="auto"/>
        <w:jc w:val="center"/>
        <w:rPr>
          <w:rStyle w:val="Hyperlink"/>
          <w:rFonts w:ascii="Times New Roman" w:hAnsi="Times New Roman" w:cs="Times New Roman"/>
          <w:color w:val="auto"/>
          <w:sz w:val="24"/>
          <w:szCs w:val="24"/>
          <w:u w:val="none"/>
        </w:rPr>
      </w:pPr>
      <w:r w:rsidRPr="00031570">
        <w:rPr>
          <w:rStyle w:val="Hyperlink"/>
          <w:rFonts w:ascii="Times New Roman" w:hAnsi="Times New Roman" w:cs="Times New Roman"/>
          <w:color w:val="auto"/>
          <w:sz w:val="24"/>
          <w:szCs w:val="24"/>
          <w:u w:val="none"/>
        </w:rPr>
        <w:t xml:space="preserve">Department of </w:t>
      </w:r>
      <w:r w:rsidR="006A109A">
        <w:rPr>
          <w:rStyle w:val="Hyperlink"/>
          <w:rFonts w:ascii="Times New Roman" w:hAnsi="Times New Roman" w:cs="Times New Roman"/>
          <w:color w:val="auto"/>
          <w:sz w:val="24"/>
          <w:szCs w:val="24"/>
          <w:u w:val="none"/>
        </w:rPr>
        <w:t xml:space="preserve">Actuarial Science and </w:t>
      </w:r>
      <w:r w:rsidRPr="00031570">
        <w:rPr>
          <w:rStyle w:val="Hyperlink"/>
          <w:rFonts w:ascii="Times New Roman" w:hAnsi="Times New Roman" w:cs="Times New Roman"/>
          <w:color w:val="auto"/>
          <w:sz w:val="24"/>
          <w:szCs w:val="24"/>
          <w:u w:val="none"/>
        </w:rPr>
        <w:t>Insurance, Faculty of Applied Social Sciences,</w:t>
      </w:r>
    </w:p>
    <w:p w:rsidR="00031570" w:rsidRPr="00031570" w:rsidRDefault="00031570" w:rsidP="00031570">
      <w:pPr>
        <w:spacing w:line="360" w:lineRule="auto"/>
        <w:jc w:val="center"/>
        <w:rPr>
          <w:rStyle w:val="Hyperlink"/>
          <w:rFonts w:ascii="Times New Roman" w:hAnsi="Times New Roman" w:cs="Times New Roman"/>
          <w:color w:val="auto"/>
          <w:sz w:val="24"/>
          <w:szCs w:val="24"/>
          <w:u w:val="none"/>
        </w:rPr>
      </w:pPr>
      <w:r w:rsidRPr="00031570">
        <w:rPr>
          <w:rStyle w:val="Hyperlink"/>
          <w:rFonts w:ascii="Times New Roman" w:hAnsi="Times New Roman" w:cs="Times New Roman"/>
          <w:color w:val="auto"/>
          <w:sz w:val="24"/>
          <w:szCs w:val="24"/>
          <w:u w:val="none"/>
        </w:rPr>
        <w:t>Lagos State University of Science and Technology, Lagos State, Nigeria</w:t>
      </w:r>
    </w:p>
    <w:p w:rsidR="00031570" w:rsidRDefault="00D918C7" w:rsidP="00091AD3">
      <w:pPr>
        <w:spacing w:line="360" w:lineRule="auto"/>
        <w:jc w:val="center"/>
        <w:rPr>
          <w:rStyle w:val="Hyperlink"/>
          <w:rFonts w:ascii="Times New Roman" w:hAnsi="Times New Roman" w:cs="Times New Roman"/>
          <w:color w:val="auto"/>
          <w:sz w:val="24"/>
          <w:szCs w:val="24"/>
          <w:u w:val="none"/>
        </w:rPr>
      </w:pPr>
      <w:hyperlink r:id="rId6" w:history="1">
        <w:r w:rsidR="00031570" w:rsidRPr="00031570">
          <w:rPr>
            <w:rStyle w:val="Hyperlink"/>
            <w:rFonts w:ascii="Times New Roman" w:hAnsi="Times New Roman" w:cs="Times New Roman"/>
            <w:u w:val="none"/>
          </w:rPr>
          <w:t>peaceadeolabanjo@gmail.com</w:t>
        </w:r>
      </w:hyperlink>
      <w:r w:rsidR="00031570" w:rsidRPr="00031570">
        <w:rPr>
          <w:rFonts w:ascii="Times New Roman" w:hAnsi="Times New Roman" w:cs="Times New Roman"/>
        </w:rPr>
        <w:t xml:space="preserve"> </w:t>
      </w:r>
    </w:p>
    <w:p w:rsidR="00091AD3" w:rsidRPr="00091AD3" w:rsidRDefault="00091AD3" w:rsidP="00091AD3">
      <w:pPr>
        <w:spacing w:line="360" w:lineRule="auto"/>
        <w:jc w:val="center"/>
        <w:rPr>
          <w:rStyle w:val="Hyperlink"/>
          <w:rFonts w:ascii="Times New Roman" w:hAnsi="Times New Roman" w:cs="Times New Roman"/>
          <w:color w:val="auto"/>
          <w:sz w:val="24"/>
          <w:szCs w:val="24"/>
          <w:u w:val="none"/>
        </w:rPr>
      </w:pPr>
    </w:p>
    <w:p w:rsidR="00C34FE0" w:rsidRPr="00346A4F" w:rsidRDefault="00B17E26" w:rsidP="00C34FE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SAKA </w:t>
      </w:r>
      <w:r w:rsidR="00CF4E05">
        <w:rPr>
          <w:rFonts w:ascii="Times New Roman" w:hAnsi="Times New Roman" w:cs="Times New Roman"/>
          <w:b/>
          <w:sz w:val="24"/>
          <w:szCs w:val="24"/>
        </w:rPr>
        <w:t>Toyin</w:t>
      </w:r>
      <w:r w:rsidR="004171CF">
        <w:rPr>
          <w:rFonts w:ascii="Times New Roman" w:hAnsi="Times New Roman" w:cs="Times New Roman"/>
          <w:b/>
          <w:sz w:val="24"/>
          <w:szCs w:val="24"/>
        </w:rPr>
        <w:t xml:space="preserve"> Shafau</w:t>
      </w:r>
    </w:p>
    <w:p w:rsidR="00CA323F" w:rsidRPr="00031570" w:rsidRDefault="00C34FE0" w:rsidP="00CA323F">
      <w:pPr>
        <w:spacing w:line="360" w:lineRule="auto"/>
        <w:jc w:val="cente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 </w:t>
      </w:r>
      <w:r w:rsidR="00CA323F" w:rsidRPr="00031570">
        <w:rPr>
          <w:rStyle w:val="Hyperlink"/>
          <w:rFonts w:ascii="Times New Roman" w:hAnsi="Times New Roman" w:cs="Times New Roman"/>
          <w:color w:val="auto"/>
          <w:sz w:val="24"/>
          <w:szCs w:val="24"/>
          <w:u w:val="none"/>
        </w:rPr>
        <w:t xml:space="preserve">Department of </w:t>
      </w:r>
      <w:r w:rsidR="00CA323F">
        <w:rPr>
          <w:rStyle w:val="Hyperlink"/>
          <w:rFonts w:ascii="Times New Roman" w:hAnsi="Times New Roman" w:cs="Times New Roman"/>
          <w:color w:val="auto"/>
          <w:sz w:val="24"/>
          <w:szCs w:val="24"/>
          <w:u w:val="none"/>
        </w:rPr>
        <w:t xml:space="preserve">Actuarial Science and </w:t>
      </w:r>
      <w:r w:rsidR="00CA323F" w:rsidRPr="00031570">
        <w:rPr>
          <w:rStyle w:val="Hyperlink"/>
          <w:rFonts w:ascii="Times New Roman" w:hAnsi="Times New Roman" w:cs="Times New Roman"/>
          <w:color w:val="auto"/>
          <w:sz w:val="24"/>
          <w:szCs w:val="24"/>
          <w:u w:val="none"/>
        </w:rPr>
        <w:t>Insurance, Faculty of Applied Social Sciences,</w:t>
      </w:r>
    </w:p>
    <w:p w:rsidR="00CA323F" w:rsidRPr="00031570" w:rsidRDefault="00CA323F" w:rsidP="00CA323F">
      <w:pPr>
        <w:spacing w:line="360" w:lineRule="auto"/>
        <w:jc w:val="center"/>
        <w:rPr>
          <w:rStyle w:val="Hyperlink"/>
          <w:rFonts w:ascii="Times New Roman" w:hAnsi="Times New Roman" w:cs="Times New Roman"/>
          <w:color w:val="auto"/>
          <w:sz w:val="24"/>
          <w:szCs w:val="24"/>
          <w:u w:val="none"/>
        </w:rPr>
      </w:pPr>
      <w:r w:rsidRPr="00031570">
        <w:rPr>
          <w:rStyle w:val="Hyperlink"/>
          <w:rFonts w:ascii="Times New Roman" w:hAnsi="Times New Roman" w:cs="Times New Roman"/>
          <w:color w:val="auto"/>
          <w:sz w:val="24"/>
          <w:szCs w:val="24"/>
          <w:u w:val="none"/>
        </w:rPr>
        <w:t>Lagos State University of Science and Technology, Lagos State, Nigeria</w:t>
      </w:r>
    </w:p>
    <w:p w:rsidR="00C34FE0" w:rsidRPr="00396F65" w:rsidRDefault="00D918C7" w:rsidP="00CA323F">
      <w:pPr>
        <w:spacing w:line="360" w:lineRule="auto"/>
        <w:jc w:val="center"/>
        <w:rPr>
          <w:rFonts w:ascii="Times New Roman" w:hAnsi="Times New Roman" w:cs="Times New Roman"/>
          <w:b/>
          <w:sz w:val="24"/>
          <w:szCs w:val="24"/>
        </w:rPr>
      </w:pPr>
      <w:hyperlink r:id="rId7" w:history="1">
        <w:r w:rsidR="00D61206" w:rsidRPr="00396F65">
          <w:rPr>
            <w:rStyle w:val="Hyperlink"/>
            <w:rFonts w:ascii="Times New Roman" w:hAnsi="Times New Roman" w:cs="Times New Roman"/>
            <w:u w:val="none"/>
          </w:rPr>
          <w:t>sakysuccess@yahoo.com</w:t>
        </w:r>
      </w:hyperlink>
      <w:r w:rsidR="00D61206" w:rsidRPr="00396F65">
        <w:rPr>
          <w:rFonts w:ascii="Times New Roman" w:hAnsi="Times New Roman" w:cs="Times New Roman"/>
        </w:rPr>
        <w:t xml:space="preserve"> </w:t>
      </w:r>
    </w:p>
    <w:p w:rsidR="007729CF" w:rsidRPr="00091AD3" w:rsidRDefault="00FB10B8" w:rsidP="00091AD3">
      <w:pPr>
        <w:spacing w:line="276" w:lineRule="auto"/>
        <w:jc w:val="cente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 </w:t>
      </w:r>
    </w:p>
    <w:p w:rsidR="008E7481" w:rsidRDefault="008E7481" w:rsidP="001C6ECF">
      <w:pPr>
        <w:spacing w:line="360" w:lineRule="auto"/>
        <w:jc w:val="center"/>
        <w:rPr>
          <w:rStyle w:val="Hyperlink"/>
          <w:rFonts w:ascii="Times New Roman" w:hAnsi="Times New Roman" w:cs="Times New Roman"/>
          <w:b/>
          <w:color w:val="auto"/>
          <w:sz w:val="24"/>
          <w:szCs w:val="24"/>
          <w:u w:val="none"/>
        </w:rPr>
      </w:pPr>
    </w:p>
    <w:p w:rsidR="00E624F7" w:rsidRDefault="00E624F7" w:rsidP="001C6ECF">
      <w:pPr>
        <w:spacing w:line="360" w:lineRule="auto"/>
        <w:jc w:val="center"/>
        <w:rPr>
          <w:rStyle w:val="Hyperlink"/>
          <w:rFonts w:ascii="Times New Roman" w:hAnsi="Times New Roman" w:cs="Times New Roman"/>
          <w:b/>
          <w:color w:val="auto"/>
          <w:sz w:val="24"/>
          <w:szCs w:val="24"/>
          <w:u w:val="none"/>
        </w:rPr>
      </w:pPr>
    </w:p>
    <w:p w:rsidR="00E624F7" w:rsidRDefault="00E624F7" w:rsidP="001C6ECF">
      <w:pPr>
        <w:spacing w:line="360" w:lineRule="auto"/>
        <w:jc w:val="center"/>
        <w:rPr>
          <w:rStyle w:val="Hyperlink"/>
          <w:rFonts w:ascii="Times New Roman" w:hAnsi="Times New Roman" w:cs="Times New Roman"/>
          <w:b/>
          <w:color w:val="auto"/>
          <w:sz w:val="24"/>
          <w:szCs w:val="24"/>
          <w:u w:val="none"/>
        </w:rPr>
      </w:pPr>
    </w:p>
    <w:p w:rsidR="00E624F7" w:rsidRDefault="00E624F7" w:rsidP="001C6ECF">
      <w:pPr>
        <w:spacing w:line="360" w:lineRule="auto"/>
        <w:jc w:val="center"/>
        <w:rPr>
          <w:rStyle w:val="Hyperlink"/>
          <w:rFonts w:ascii="Times New Roman" w:hAnsi="Times New Roman" w:cs="Times New Roman"/>
          <w:u w:val="none"/>
        </w:rPr>
      </w:pPr>
    </w:p>
    <w:p w:rsidR="00D87D67" w:rsidRDefault="00D87D67" w:rsidP="00E26F8C">
      <w:pPr>
        <w:spacing w:line="360" w:lineRule="auto"/>
        <w:rPr>
          <w:rStyle w:val="Hyperlink"/>
          <w:rFonts w:ascii="Times New Roman" w:hAnsi="Times New Roman" w:cs="Times New Roman"/>
          <w:u w:val="none"/>
        </w:rPr>
      </w:pPr>
    </w:p>
    <w:p w:rsidR="007003A2" w:rsidRDefault="007003A2" w:rsidP="00E26F8C">
      <w:pPr>
        <w:spacing w:line="360" w:lineRule="auto"/>
        <w:rPr>
          <w:rStyle w:val="Hyperlink"/>
          <w:rFonts w:ascii="Times New Roman" w:hAnsi="Times New Roman" w:cs="Times New Roman"/>
          <w:u w:val="none"/>
        </w:rPr>
      </w:pPr>
    </w:p>
    <w:p w:rsidR="00200A72" w:rsidRDefault="00200A72" w:rsidP="00200A72">
      <w:pPr>
        <w:rPr>
          <w:rFonts w:ascii="Times New Roman" w:hAnsi="Times New Roman" w:cs="Times New Roman"/>
          <w:b/>
          <w:sz w:val="24"/>
          <w:szCs w:val="24"/>
        </w:rPr>
      </w:pPr>
      <w:r w:rsidRPr="004A6565">
        <w:rPr>
          <w:rFonts w:ascii="Times New Roman" w:hAnsi="Times New Roman" w:cs="Times New Roman"/>
          <w:b/>
          <w:sz w:val="24"/>
          <w:szCs w:val="24"/>
        </w:rPr>
        <w:lastRenderedPageBreak/>
        <w:t>Abstract</w:t>
      </w:r>
    </w:p>
    <w:p w:rsidR="00483CCF" w:rsidRPr="00D918C7" w:rsidRDefault="00D918C7" w:rsidP="00483CCF">
      <w:pPr>
        <w:spacing w:before="100" w:beforeAutospacing="1" w:after="100" w:afterAutospacing="1" w:line="360" w:lineRule="auto"/>
        <w:jc w:val="both"/>
        <w:rPr>
          <w:rFonts w:ascii="Times New Roman" w:eastAsia="Times New Roman" w:hAnsi="Times New Roman" w:cs="Times New Roman"/>
          <w:i/>
          <w:lang w:val="en-GB" w:eastAsia="en-GB"/>
        </w:rPr>
      </w:pPr>
      <w:r w:rsidRPr="00D918C7">
        <w:rPr>
          <w:rStyle w:val="Emphasis"/>
          <w:rFonts w:ascii="Times New Roman" w:hAnsi="Times New Roman" w:cs="Times New Roman"/>
        </w:rPr>
        <w:t>The economic loss that possibly occurred from the inactions of individuals may be resultant effects due to lack of insurance literacy in their personal financing decisions. However, insurance decisions that rest upon the level of risk acceptability of an individual SMEs is usually expressed in the course of attaining a high level of personal financial satisfaction. Therefore, this study examined the relationships between insurance literacy, and risk appetites, with specific reference to SME operators/owners in Lagos, Nigeria. The study adopted a cross-sectional survey research design. Thus, the single-stage cluster sampling</w:t>
      </w:r>
      <w:r w:rsidRPr="00D918C7">
        <w:rPr>
          <w:rFonts w:ascii="Times New Roman" w:hAnsi="Times New Roman" w:cs="Times New Roman"/>
        </w:rPr>
        <w:t xml:space="preserve"> </w:t>
      </w:r>
      <w:r w:rsidRPr="00D918C7">
        <w:rPr>
          <w:rStyle w:val="Emphasis"/>
          <w:rFonts w:ascii="Times New Roman" w:hAnsi="Times New Roman" w:cs="Times New Roman"/>
        </w:rPr>
        <w:t xml:space="preserve">method was adopted in the questionnaire distribution and collection processes. A structured questionnaire was employed for data gathering. A total of 386 copies of the questionnaire were distributed, of which 273 were found usable which represented a 71% response rate. The data procedural technique employed were simple frequency percentages and the multivariate regression method. The results show that all other determinants of insurance literacy except for insurance behaviour have positive relationships with </w:t>
      </w:r>
      <w:r w:rsidRPr="00D918C7">
        <w:rPr>
          <w:rStyle w:val="Emphasis"/>
          <w:rFonts w:ascii="Times New Roman" w:hAnsi="Times New Roman" w:cs="Times New Roman"/>
        </w:rPr>
        <w:t>SMEs’</w:t>
      </w:r>
      <w:r w:rsidRPr="00D918C7">
        <w:rPr>
          <w:rStyle w:val="Emphasis"/>
          <w:rFonts w:ascii="Times New Roman" w:hAnsi="Times New Roman" w:cs="Times New Roman"/>
        </w:rPr>
        <w:t xml:space="preserve"> risk appetites in Lagos, Nigeria.  This study recommended that insurance education, as a field of study, should be taken as seriously as possible so that it can help develop the peoples’ minds psychologically and sociologically to get attracted to insurance in order to manage their future. More so, insurance providers in Nigeria should attempt to make the business of insurance lovable and affordable to SMEs’ operators/owners in a bid to shapen their behavioural</w:t>
      </w:r>
      <w:bookmarkStart w:id="0" w:name="_GoBack"/>
      <w:bookmarkEnd w:id="0"/>
      <w:r w:rsidRPr="00D918C7">
        <w:rPr>
          <w:rStyle w:val="Emphasis"/>
          <w:rFonts w:ascii="Times New Roman" w:hAnsi="Times New Roman" w:cs="Times New Roman"/>
        </w:rPr>
        <w:t xml:space="preserve"> risk attitudes</w:t>
      </w:r>
      <w:r w:rsidR="00E960A5" w:rsidRPr="00D918C7">
        <w:rPr>
          <w:rFonts w:ascii="Times New Roman" w:hAnsi="Times New Roman" w:cs="Times New Roman"/>
          <w:i/>
        </w:rPr>
        <w:t>.</w:t>
      </w:r>
    </w:p>
    <w:p w:rsidR="00200A72" w:rsidRPr="00483CCF" w:rsidRDefault="00200A72" w:rsidP="00483CCF">
      <w:pPr>
        <w:spacing w:before="100" w:beforeAutospacing="1" w:after="100" w:afterAutospacing="1" w:line="360" w:lineRule="auto"/>
        <w:jc w:val="both"/>
        <w:rPr>
          <w:rFonts w:ascii="Times New Roman" w:eastAsia="Times New Roman" w:hAnsi="Times New Roman" w:cs="Times New Roman"/>
          <w:i/>
          <w:sz w:val="24"/>
          <w:szCs w:val="24"/>
          <w:lang w:val="en-GB" w:eastAsia="en-GB"/>
        </w:rPr>
      </w:pPr>
      <w:r w:rsidRPr="00AF1EED">
        <w:rPr>
          <w:rFonts w:ascii="Times New Roman" w:hAnsi="Times New Roman" w:cs="Times New Roman"/>
          <w:b/>
        </w:rPr>
        <w:t>Keywords</w:t>
      </w:r>
      <w:r w:rsidRPr="00E229D4">
        <w:rPr>
          <w:rFonts w:ascii="Times New Roman" w:hAnsi="Times New Roman" w:cs="Times New Roman"/>
        </w:rPr>
        <w:t xml:space="preserve">: </w:t>
      </w:r>
      <w:r w:rsidR="00761E35">
        <w:rPr>
          <w:rFonts w:ascii="Times New Roman" w:hAnsi="Times New Roman" w:cs="Times New Roman"/>
          <w:i/>
        </w:rPr>
        <w:t>insurance literacy</w:t>
      </w:r>
      <w:r>
        <w:rPr>
          <w:rFonts w:ascii="Times New Roman" w:hAnsi="Times New Roman" w:cs="Times New Roman"/>
          <w:i/>
        </w:rPr>
        <w:t>,</w:t>
      </w:r>
      <w:r w:rsidR="00761E35">
        <w:rPr>
          <w:rFonts w:ascii="Times New Roman" w:hAnsi="Times New Roman" w:cs="Times New Roman"/>
          <w:i/>
        </w:rPr>
        <w:t xml:space="preserve"> risk appetites, rational choice theory, SMEs, </w:t>
      </w:r>
      <w:r w:rsidRPr="00E229D4">
        <w:rPr>
          <w:rFonts w:ascii="Times New Roman" w:hAnsi="Times New Roman" w:cs="Times New Roman"/>
          <w:i/>
        </w:rPr>
        <w:t>Nigeria</w:t>
      </w:r>
    </w:p>
    <w:p w:rsidR="00483CCF" w:rsidRPr="009726A0" w:rsidRDefault="00483CCF" w:rsidP="00483CCF">
      <w:pPr>
        <w:rPr>
          <w:rFonts w:ascii="Times New Roman" w:hAnsi="Times New Roman" w:cs="Times New Roman"/>
        </w:rPr>
      </w:pPr>
      <w:r>
        <w:rPr>
          <w:rFonts w:ascii="Times New Roman" w:hAnsi="Times New Roman" w:cs="Times New Roman"/>
        </w:rPr>
        <w:t>JEL Codes: M04, M19</w:t>
      </w:r>
    </w:p>
    <w:p w:rsidR="00483CCF" w:rsidRPr="00483CCF" w:rsidRDefault="00483CCF" w:rsidP="00483CCF">
      <w:pPr>
        <w:rPr>
          <w:rStyle w:val="Hyperlink"/>
          <w:rFonts w:ascii="Times New Roman" w:hAnsi="Times New Roman" w:cs="Times New Roman"/>
          <w:i/>
          <w:color w:val="auto"/>
          <w:u w:val="none"/>
        </w:rPr>
      </w:pPr>
    </w:p>
    <w:p w:rsidR="00200A72" w:rsidRDefault="00200A72" w:rsidP="00E26F8C">
      <w:pPr>
        <w:spacing w:line="360" w:lineRule="auto"/>
        <w:rPr>
          <w:rStyle w:val="Hyperlink"/>
          <w:rFonts w:ascii="Times New Roman" w:hAnsi="Times New Roman" w:cs="Times New Roman"/>
          <w:u w:val="none"/>
        </w:rPr>
      </w:pPr>
    </w:p>
    <w:p w:rsidR="00483CCF" w:rsidRDefault="00483CCF" w:rsidP="00E26F8C">
      <w:pPr>
        <w:spacing w:line="360" w:lineRule="auto"/>
        <w:rPr>
          <w:rStyle w:val="Hyperlink"/>
          <w:rFonts w:ascii="Times New Roman" w:hAnsi="Times New Roman" w:cs="Times New Roman"/>
          <w:u w:val="none"/>
        </w:rPr>
      </w:pPr>
    </w:p>
    <w:p w:rsidR="00483CCF" w:rsidRDefault="00483CCF" w:rsidP="00E26F8C">
      <w:pPr>
        <w:spacing w:line="360" w:lineRule="auto"/>
        <w:rPr>
          <w:rStyle w:val="Hyperlink"/>
          <w:rFonts w:ascii="Times New Roman" w:hAnsi="Times New Roman" w:cs="Times New Roman"/>
          <w:u w:val="none"/>
        </w:rPr>
      </w:pPr>
    </w:p>
    <w:p w:rsidR="00483CCF" w:rsidRDefault="00483CCF" w:rsidP="00E26F8C">
      <w:pPr>
        <w:spacing w:line="360" w:lineRule="auto"/>
        <w:rPr>
          <w:rStyle w:val="Hyperlink"/>
          <w:rFonts w:ascii="Times New Roman" w:hAnsi="Times New Roman" w:cs="Times New Roman"/>
          <w:u w:val="none"/>
        </w:rPr>
      </w:pPr>
    </w:p>
    <w:p w:rsidR="00200A72" w:rsidRDefault="00200A72" w:rsidP="00E26F8C">
      <w:pPr>
        <w:spacing w:line="360" w:lineRule="auto"/>
        <w:rPr>
          <w:rStyle w:val="Hyperlink"/>
          <w:rFonts w:ascii="Times New Roman" w:hAnsi="Times New Roman" w:cs="Times New Roman"/>
          <w:u w:val="none"/>
        </w:rPr>
      </w:pPr>
    </w:p>
    <w:p w:rsidR="00200A72" w:rsidRDefault="00200A72" w:rsidP="00E26F8C">
      <w:pPr>
        <w:spacing w:line="360" w:lineRule="auto"/>
        <w:rPr>
          <w:rStyle w:val="Hyperlink"/>
          <w:rFonts w:ascii="Times New Roman" w:hAnsi="Times New Roman" w:cs="Times New Roman"/>
          <w:u w:val="none"/>
        </w:rPr>
      </w:pPr>
    </w:p>
    <w:p w:rsidR="00200A72" w:rsidRDefault="00200A72" w:rsidP="00E26F8C">
      <w:pPr>
        <w:spacing w:line="360" w:lineRule="auto"/>
        <w:rPr>
          <w:rStyle w:val="Hyperlink"/>
          <w:rFonts w:ascii="Times New Roman" w:hAnsi="Times New Roman" w:cs="Times New Roman"/>
          <w:u w:val="none"/>
        </w:rPr>
      </w:pPr>
    </w:p>
    <w:p w:rsidR="008E7481" w:rsidRPr="00583DB3" w:rsidRDefault="00CA5E77" w:rsidP="008E7481">
      <w:pPr>
        <w:pStyle w:val="ListParagraph"/>
        <w:numPr>
          <w:ilvl w:val="0"/>
          <w:numId w:val="5"/>
        </w:numPr>
        <w:spacing w:line="360" w:lineRule="auto"/>
        <w:jc w:val="both"/>
        <w:rPr>
          <w:rFonts w:ascii="Times New Roman" w:hAnsi="Times New Roman"/>
          <w:b/>
          <w:sz w:val="24"/>
          <w:szCs w:val="24"/>
        </w:rPr>
      </w:pPr>
      <w:r>
        <w:rPr>
          <w:rFonts w:ascii="Times New Roman" w:hAnsi="Times New Roman"/>
          <w:b/>
          <w:sz w:val="24"/>
          <w:szCs w:val="24"/>
        </w:rPr>
        <w:t xml:space="preserve"> </w:t>
      </w:r>
      <w:r w:rsidR="008E7481" w:rsidRPr="00563778">
        <w:rPr>
          <w:rFonts w:ascii="Times New Roman" w:hAnsi="Times New Roman"/>
          <w:b/>
          <w:sz w:val="24"/>
          <w:szCs w:val="24"/>
        </w:rPr>
        <w:t xml:space="preserve">Introduction </w:t>
      </w:r>
    </w:p>
    <w:p w:rsidR="008E7481" w:rsidRDefault="008E7481" w:rsidP="008E748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Small and medium sized enterprises (SMEs) are recognised as agents of economic growth and development for every nation of the world (Ajemunigbohun, Isimoya, &amp; Elegunde, 2020; Dayour</w:t>
      </w:r>
      <w:r w:rsidRPr="00E338C2">
        <w:rPr>
          <w:rFonts w:ascii="Times New Roman" w:hAnsi="Times New Roman" w:cs="Times New Roman"/>
          <w:sz w:val="24"/>
          <w:szCs w:val="24"/>
        </w:rPr>
        <w:t>, Adongo, &amp; Kimbu, 2020; Ledwin &amp; Wa</w:t>
      </w:r>
      <w:r w:rsidR="00A8085D">
        <w:rPr>
          <w:rFonts w:ascii="Times New Roman" w:hAnsi="Times New Roman" w:cs="Times New Roman"/>
          <w:sz w:val="24"/>
          <w:szCs w:val="24"/>
        </w:rPr>
        <w:t>tson, 2019). Previous studie</w:t>
      </w:r>
      <w:r w:rsidRPr="00E338C2">
        <w:rPr>
          <w:rFonts w:ascii="Times New Roman" w:hAnsi="Times New Roman" w:cs="Times New Roman"/>
          <w:sz w:val="24"/>
          <w:szCs w:val="24"/>
        </w:rPr>
        <w:t xml:space="preserve">s (such as </w:t>
      </w:r>
      <w:r w:rsidR="00580B87">
        <w:rPr>
          <w:rFonts w:ascii="Times New Roman" w:hAnsi="Times New Roman" w:cs="Times New Roman"/>
          <w:sz w:val="24"/>
          <w:szCs w:val="24"/>
        </w:rPr>
        <w:t xml:space="preserve">Adeosun, &amp; Shittu, 2019; </w:t>
      </w:r>
      <w:r w:rsidRPr="00E338C2">
        <w:rPr>
          <w:rFonts w:ascii="Times New Roman" w:hAnsi="Times New Roman" w:cs="Times New Roman"/>
          <w:sz w:val="24"/>
          <w:szCs w:val="24"/>
        </w:rPr>
        <w:t>Ayyagari, Demirguc-Kunt, &amp; Maksimovic, 2011; Chodoku</w:t>
      </w:r>
      <w:r w:rsidR="00580B87">
        <w:rPr>
          <w:rFonts w:ascii="Times New Roman" w:hAnsi="Times New Roman" w:cs="Times New Roman"/>
          <w:sz w:val="24"/>
          <w:szCs w:val="24"/>
        </w:rPr>
        <w:t>fa, 2016</w:t>
      </w:r>
      <w:r w:rsidR="00A8085D">
        <w:rPr>
          <w:rFonts w:ascii="Times New Roman" w:hAnsi="Times New Roman" w:cs="Times New Roman"/>
          <w:sz w:val="24"/>
          <w:szCs w:val="24"/>
        </w:rPr>
        <w:t>) agreed to the assertion</w:t>
      </w:r>
      <w:r w:rsidRPr="00E338C2">
        <w:rPr>
          <w:rFonts w:ascii="Times New Roman" w:hAnsi="Times New Roman" w:cs="Times New Roman"/>
          <w:sz w:val="24"/>
          <w:szCs w:val="24"/>
        </w:rPr>
        <w:t xml:space="preserve"> that not le</w:t>
      </w:r>
      <w:r w:rsidR="00A8085D">
        <w:rPr>
          <w:rFonts w:ascii="Times New Roman" w:hAnsi="Times New Roman" w:cs="Times New Roman"/>
          <w:sz w:val="24"/>
          <w:szCs w:val="24"/>
        </w:rPr>
        <w:t xml:space="preserve">ss than 95 percent of </w:t>
      </w:r>
      <w:r w:rsidR="00E04465">
        <w:rPr>
          <w:rFonts w:ascii="Times New Roman" w:hAnsi="Times New Roman" w:cs="Times New Roman"/>
          <w:sz w:val="24"/>
          <w:szCs w:val="24"/>
        </w:rPr>
        <w:t xml:space="preserve">enterprises </w:t>
      </w:r>
      <w:r w:rsidR="00E358B5">
        <w:rPr>
          <w:rFonts w:ascii="Times New Roman" w:hAnsi="Times New Roman" w:cs="Times New Roman"/>
          <w:sz w:val="24"/>
          <w:szCs w:val="24"/>
        </w:rPr>
        <w:t>which were</w:t>
      </w:r>
      <w:r w:rsidR="00E04465">
        <w:rPr>
          <w:rFonts w:ascii="Times New Roman" w:hAnsi="Times New Roman" w:cs="Times New Roman"/>
          <w:sz w:val="24"/>
          <w:szCs w:val="24"/>
        </w:rPr>
        <w:t xml:space="preserve"> SMEs</w:t>
      </w:r>
      <w:r w:rsidR="00A8085D">
        <w:rPr>
          <w:rFonts w:ascii="Times New Roman" w:hAnsi="Times New Roman" w:cs="Times New Roman"/>
          <w:sz w:val="24"/>
          <w:szCs w:val="24"/>
        </w:rPr>
        <w:t xml:space="preserve"> are accountable for 60 percent private-related sector opportunities</w:t>
      </w:r>
      <w:r w:rsidR="00431165">
        <w:rPr>
          <w:rFonts w:ascii="Times New Roman" w:hAnsi="Times New Roman" w:cs="Times New Roman"/>
          <w:sz w:val="24"/>
          <w:szCs w:val="24"/>
        </w:rPr>
        <w:t>. They argued that the participatory share</w:t>
      </w:r>
      <w:r w:rsidRPr="00E338C2">
        <w:rPr>
          <w:rFonts w:ascii="Times New Roman" w:hAnsi="Times New Roman" w:cs="Times New Roman"/>
          <w:sz w:val="24"/>
          <w:szCs w:val="24"/>
        </w:rPr>
        <w:t xml:space="preserve"> of SME</w:t>
      </w:r>
      <w:r w:rsidR="00431165">
        <w:rPr>
          <w:rFonts w:ascii="Times New Roman" w:hAnsi="Times New Roman" w:cs="Times New Roman"/>
          <w:sz w:val="24"/>
          <w:szCs w:val="24"/>
        </w:rPr>
        <w:t>s in terms of businesses and work-related opportunities</w:t>
      </w:r>
      <w:r w:rsidRPr="00E338C2">
        <w:rPr>
          <w:rFonts w:ascii="Times New Roman" w:hAnsi="Times New Roman" w:cs="Times New Roman"/>
          <w:sz w:val="24"/>
          <w:szCs w:val="24"/>
        </w:rPr>
        <w:t xml:space="preserve"> within A</w:t>
      </w:r>
      <w:r w:rsidR="00431165">
        <w:rPr>
          <w:rFonts w:ascii="Times New Roman" w:hAnsi="Times New Roman" w:cs="Times New Roman"/>
          <w:sz w:val="24"/>
          <w:szCs w:val="24"/>
        </w:rPr>
        <w:t>frican continent to stand approximately</w:t>
      </w:r>
      <w:r w:rsidRPr="00E338C2">
        <w:rPr>
          <w:rFonts w:ascii="Times New Roman" w:hAnsi="Times New Roman" w:cs="Times New Roman"/>
          <w:sz w:val="24"/>
          <w:szCs w:val="24"/>
        </w:rPr>
        <w:t xml:space="preserve"> around 90 percent and 50 percent respectively.</w:t>
      </w:r>
      <w:r w:rsidR="00431165">
        <w:rPr>
          <w:rFonts w:ascii="Times New Roman" w:hAnsi="Times New Roman" w:cs="Times New Roman"/>
          <w:sz w:val="24"/>
          <w:szCs w:val="24"/>
        </w:rPr>
        <w:t xml:space="preserve"> These opportunities can be largely coordinated if the various risks associated with these businesses are well-</w:t>
      </w:r>
      <w:r>
        <w:rPr>
          <w:rFonts w:ascii="Times New Roman" w:hAnsi="Times New Roman" w:cs="Times New Roman"/>
          <w:sz w:val="24"/>
          <w:szCs w:val="24"/>
        </w:rPr>
        <w:t>managed.</w:t>
      </w:r>
    </w:p>
    <w:p w:rsidR="008E7481" w:rsidRDefault="00F73616" w:rsidP="008F2950">
      <w:pPr>
        <w:spacing w:line="360" w:lineRule="auto"/>
        <w:jc w:val="both"/>
        <w:rPr>
          <w:rFonts w:ascii="Times New Roman" w:hAnsi="Times New Roman" w:cs="Times New Roman"/>
          <w:sz w:val="24"/>
          <w:szCs w:val="24"/>
        </w:rPr>
      </w:pPr>
      <w:r>
        <w:rPr>
          <w:rFonts w:ascii="Times New Roman" w:hAnsi="Times New Roman" w:cs="Times New Roman"/>
          <w:sz w:val="24"/>
          <w:szCs w:val="24"/>
        </w:rPr>
        <w:t>Risk is prevalent</w:t>
      </w:r>
      <w:r w:rsidR="008E7481" w:rsidRPr="0047270A">
        <w:rPr>
          <w:rFonts w:ascii="Times New Roman" w:hAnsi="Times New Roman" w:cs="Times New Roman"/>
          <w:sz w:val="24"/>
          <w:szCs w:val="24"/>
        </w:rPr>
        <w:t xml:space="preserve">, and its permeates </w:t>
      </w:r>
      <w:r>
        <w:rPr>
          <w:rFonts w:ascii="Times New Roman" w:hAnsi="Times New Roman" w:cs="Times New Roman"/>
          <w:sz w:val="24"/>
          <w:szCs w:val="24"/>
        </w:rPr>
        <w:t>every aspect</w:t>
      </w:r>
      <w:r w:rsidR="008E7481">
        <w:rPr>
          <w:rFonts w:ascii="Times New Roman" w:hAnsi="Times New Roman" w:cs="Times New Roman"/>
          <w:sz w:val="24"/>
          <w:szCs w:val="24"/>
        </w:rPr>
        <w:t xml:space="preserve"> </w:t>
      </w:r>
      <w:r>
        <w:rPr>
          <w:rFonts w:ascii="Times New Roman" w:hAnsi="Times New Roman" w:cs="Times New Roman"/>
          <w:sz w:val="24"/>
          <w:szCs w:val="24"/>
        </w:rPr>
        <w:t>of human endeavour</w:t>
      </w:r>
      <w:r w:rsidR="00A96062">
        <w:rPr>
          <w:rFonts w:ascii="Times New Roman" w:hAnsi="Times New Roman" w:cs="Times New Roman"/>
          <w:sz w:val="24"/>
          <w:szCs w:val="24"/>
        </w:rPr>
        <w:t>. It is a formidable force in the search</w:t>
      </w:r>
      <w:r w:rsidR="008E7481">
        <w:rPr>
          <w:rFonts w:ascii="Times New Roman" w:hAnsi="Times New Roman" w:cs="Times New Roman"/>
          <w:sz w:val="24"/>
          <w:szCs w:val="24"/>
        </w:rPr>
        <w:t xml:space="preserve"> for human and business survival (Adeyele &amp; Osemene, 2018; Al Qubtan, Gan, Abd. Hadi, Abdul Jalil &amp; Rambeli, 2021; Zoghi, 2017). According to Ibiwoye, Mojekwu, and Dansu </w:t>
      </w:r>
      <w:r w:rsidR="00BA481D">
        <w:rPr>
          <w:rFonts w:ascii="Times New Roman" w:hAnsi="Times New Roman" w:cs="Times New Roman"/>
          <w:sz w:val="24"/>
          <w:szCs w:val="24"/>
        </w:rPr>
        <w:t>(2020), major factors confronting SMEs’ growth</w:t>
      </w:r>
      <w:r w:rsidR="008E7481">
        <w:rPr>
          <w:rFonts w:ascii="Times New Roman" w:hAnsi="Times New Roman" w:cs="Times New Roman"/>
          <w:sz w:val="24"/>
          <w:szCs w:val="24"/>
        </w:rPr>
        <w:t>s</w:t>
      </w:r>
      <w:r w:rsidR="00BA481D">
        <w:rPr>
          <w:rFonts w:ascii="Times New Roman" w:hAnsi="Times New Roman" w:cs="Times New Roman"/>
          <w:sz w:val="24"/>
          <w:szCs w:val="24"/>
        </w:rPr>
        <w:t xml:space="preserve"> and developments are</w:t>
      </w:r>
      <w:r w:rsidR="004B5900">
        <w:rPr>
          <w:rFonts w:ascii="Times New Roman" w:hAnsi="Times New Roman" w:cs="Times New Roman"/>
          <w:sz w:val="24"/>
          <w:szCs w:val="24"/>
        </w:rPr>
        <w:t xml:space="preserve"> </w:t>
      </w:r>
      <w:r w:rsidR="008E7481">
        <w:rPr>
          <w:rFonts w:ascii="Times New Roman" w:hAnsi="Times New Roman" w:cs="Times New Roman"/>
          <w:sz w:val="24"/>
          <w:szCs w:val="24"/>
        </w:rPr>
        <w:t>embedded in the numerous r</w:t>
      </w:r>
      <w:r w:rsidR="00BA481D">
        <w:rPr>
          <w:rFonts w:ascii="Times New Roman" w:hAnsi="Times New Roman" w:cs="Times New Roman"/>
          <w:sz w:val="24"/>
          <w:szCs w:val="24"/>
        </w:rPr>
        <w:t xml:space="preserve">isks impinging their performance in </w:t>
      </w:r>
      <w:r w:rsidR="004B5900">
        <w:rPr>
          <w:rFonts w:ascii="Times New Roman" w:hAnsi="Times New Roman" w:cs="Times New Roman"/>
          <w:sz w:val="24"/>
          <w:szCs w:val="24"/>
        </w:rPr>
        <w:t xml:space="preserve">the </w:t>
      </w:r>
      <w:r w:rsidR="00BA481D">
        <w:rPr>
          <w:rFonts w:ascii="Times New Roman" w:hAnsi="Times New Roman" w:cs="Times New Roman"/>
          <w:sz w:val="24"/>
          <w:szCs w:val="24"/>
        </w:rPr>
        <w:t xml:space="preserve">economic </w:t>
      </w:r>
      <w:r w:rsidR="008E7481">
        <w:rPr>
          <w:rFonts w:ascii="Times New Roman" w:hAnsi="Times New Roman" w:cs="Times New Roman"/>
          <w:sz w:val="24"/>
          <w:szCs w:val="24"/>
        </w:rPr>
        <w:t>space. Ajemunig</w:t>
      </w:r>
      <w:r w:rsidR="006F1D14">
        <w:rPr>
          <w:rFonts w:ascii="Times New Roman" w:hAnsi="Times New Roman" w:cs="Times New Roman"/>
          <w:sz w:val="24"/>
          <w:szCs w:val="24"/>
        </w:rPr>
        <w:t>bohun and Adeoye (2018) pinpointed at proper</w:t>
      </w:r>
      <w:r w:rsidR="008E7481">
        <w:rPr>
          <w:rFonts w:ascii="Times New Roman" w:hAnsi="Times New Roman" w:cs="Times New Roman"/>
          <w:sz w:val="24"/>
          <w:szCs w:val="24"/>
        </w:rPr>
        <w:t xml:space="preserve"> risk management techniques, among categories of businesses at both smal</w:t>
      </w:r>
      <w:r w:rsidR="006F1D14">
        <w:rPr>
          <w:rFonts w:ascii="Times New Roman" w:hAnsi="Times New Roman" w:cs="Times New Roman"/>
          <w:sz w:val="24"/>
          <w:szCs w:val="24"/>
        </w:rPr>
        <w:t>l and medium levels, as inadequate</w:t>
      </w:r>
      <w:r w:rsidR="008E7481">
        <w:rPr>
          <w:rFonts w:ascii="Times New Roman" w:hAnsi="Times New Roman" w:cs="Times New Roman"/>
          <w:sz w:val="24"/>
          <w:szCs w:val="24"/>
        </w:rPr>
        <w:t>. Earlier study of Mensah (2004) stated institutional and legal i</w:t>
      </w:r>
      <w:r w:rsidR="006F1D14">
        <w:rPr>
          <w:rFonts w:ascii="Times New Roman" w:hAnsi="Times New Roman" w:cs="Times New Roman"/>
          <w:sz w:val="24"/>
          <w:szCs w:val="24"/>
        </w:rPr>
        <w:t>nstruments that ought to boost</w:t>
      </w:r>
      <w:r w:rsidR="008E7481">
        <w:rPr>
          <w:rFonts w:ascii="Times New Roman" w:hAnsi="Times New Roman" w:cs="Times New Roman"/>
          <w:sz w:val="24"/>
          <w:szCs w:val="24"/>
        </w:rPr>
        <w:t xml:space="preserve"> risk management among SMEs operators as </w:t>
      </w:r>
      <w:r w:rsidR="006F1D14">
        <w:rPr>
          <w:rFonts w:ascii="Times New Roman" w:hAnsi="Times New Roman" w:cs="Times New Roman"/>
          <w:sz w:val="24"/>
          <w:szCs w:val="24"/>
        </w:rPr>
        <w:t xml:space="preserve">thus </w:t>
      </w:r>
      <w:r w:rsidR="008E7481">
        <w:rPr>
          <w:rFonts w:ascii="Times New Roman" w:hAnsi="Times New Roman" w:cs="Times New Roman"/>
          <w:sz w:val="24"/>
          <w:szCs w:val="24"/>
        </w:rPr>
        <w:t>lacking. Membula (2002) as cited in Ajemunigbohun and Adeoye (201</w:t>
      </w:r>
      <w:r w:rsidR="00E04465">
        <w:rPr>
          <w:rFonts w:ascii="Times New Roman" w:hAnsi="Times New Roman" w:cs="Times New Roman"/>
          <w:sz w:val="24"/>
          <w:szCs w:val="24"/>
        </w:rPr>
        <w:t xml:space="preserve">8) aligned the incapacities of </w:t>
      </w:r>
      <w:r w:rsidR="008E7481">
        <w:rPr>
          <w:rFonts w:ascii="Times New Roman" w:hAnsi="Times New Roman" w:cs="Times New Roman"/>
          <w:sz w:val="24"/>
          <w:szCs w:val="24"/>
        </w:rPr>
        <w:t>S</w:t>
      </w:r>
      <w:r w:rsidR="00E04465">
        <w:rPr>
          <w:rFonts w:ascii="Times New Roman" w:hAnsi="Times New Roman" w:cs="Times New Roman"/>
          <w:sz w:val="24"/>
          <w:szCs w:val="24"/>
        </w:rPr>
        <w:t>M</w:t>
      </w:r>
      <w:r w:rsidR="008E7481">
        <w:rPr>
          <w:rFonts w:ascii="Times New Roman" w:hAnsi="Times New Roman" w:cs="Times New Roman"/>
          <w:sz w:val="24"/>
          <w:szCs w:val="24"/>
        </w:rPr>
        <w:t>Es’ operators to inadequate risk man</w:t>
      </w:r>
      <w:r w:rsidR="00E04465">
        <w:rPr>
          <w:rFonts w:ascii="Times New Roman" w:hAnsi="Times New Roman" w:cs="Times New Roman"/>
          <w:sz w:val="24"/>
          <w:szCs w:val="24"/>
        </w:rPr>
        <w:t xml:space="preserve">agement education and knowledge; for which insurance is </w:t>
      </w:r>
      <w:r w:rsidR="00586D13">
        <w:rPr>
          <w:rFonts w:ascii="Times New Roman" w:hAnsi="Times New Roman" w:cs="Times New Roman"/>
          <w:sz w:val="24"/>
          <w:szCs w:val="24"/>
        </w:rPr>
        <w:t>necessary.</w:t>
      </w:r>
      <w:r w:rsidR="008F2950">
        <w:rPr>
          <w:rFonts w:ascii="Times New Roman" w:hAnsi="Times New Roman" w:cs="Times New Roman"/>
          <w:sz w:val="24"/>
          <w:szCs w:val="24"/>
        </w:rPr>
        <w:t xml:space="preserve"> </w:t>
      </w:r>
      <w:r w:rsidR="008F2950" w:rsidRPr="00B64237">
        <w:rPr>
          <w:rFonts w:ascii="Times New Roman" w:hAnsi="Times New Roman" w:cs="Times New Roman"/>
          <w:sz w:val="24"/>
          <w:szCs w:val="24"/>
        </w:rPr>
        <w:t>Dorfman, Ferguson and Ferguson (2006) opine that a lack of well-designe</w:t>
      </w:r>
      <w:r w:rsidR="008F2950">
        <w:rPr>
          <w:rFonts w:ascii="Times New Roman" w:hAnsi="Times New Roman" w:cs="Times New Roman"/>
          <w:sz w:val="24"/>
          <w:szCs w:val="24"/>
        </w:rPr>
        <w:t>d insurance literacy</w:t>
      </w:r>
      <w:r w:rsidR="008F2950" w:rsidRPr="00B64237">
        <w:rPr>
          <w:rFonts w:ascii="Times New Roman" w:hAnsi="Times New Roman" w:cs="Times New Roman"/>
          <w:sz w:val="24"/>
          <w:szCs w:val="24"/>
        </w:rPr>
        <w:t xml:space="preserve"> as well as thorough bred teachers for this specialised area will invariably hinder students who intend to obtain a degree in this discipline from doing so. Similarly, business organisations requesting for skilled personnel in risk management and insurance field would not be able to fill up such vacancy.</w:t>
      </w:r>
      <w:r w:rsidR="008F2950">
        <w:rPr>
          <w:rFonts w:ascii="Times New Roman" w:hAnsi="Times New Roman" w:cs="Times New Roman"/>
          <w:sz w:val="24"/>
          <w:szCs w:val="24"/>
        </w:rPr>
        <w:t xml:space="preserve"> </w:t>
      </w:r>
    </w:p>
    <w:p w:rsidR="00955CC3" w:rsidRDefault="00B42F90" w:rsidP="00955CC3">
      <w:pPr>
        <w:spacing w:after="0" w:line="360" w:lineRule="auto"/>
        <w:jc w:val="both"/>
        <w:rPr>
          <w:rFonts w:ascii="Times New Roman" w:hAnsi="Times New Roman"/>
          <w:sz w:val="24"/>
          <w:szCs w:val="24"/>
        </w:rPr>
      </w:pPr>
      <w:r>
        <w:rPr>
          <w:rFonts w:ascii="Times New Roman" w:hAnsi="Times New Roman" w:cs="Times New Roman"/>
          <w:sz w:val="24"/>
          <w:szCs w:val="24"/>
        </w:rPr>
        <w:t>H</w:t>
      </w:r>
      <w:r w:rsidR="00920944" w:rsidRPr="00B64237">
        <w:rPr>
          <w:rFonts w:ascii="Times New Roman" w:hAnsi="Times New Roman" w:cs="Times New Roman"/>
          <w:sz w:val="24"/>
          <w:szCs w:val="24"/>
        </w:rPr>
        <w:t xml:space="preserve">owever, </w:t>
      </w:r>
      <w:r>
        <w:rPr>
          <w:rFonts w:ascii="Times New Roman" w:hAnsi="Times New Roman" w:cs="Times New Roman"/>
          <w:sz w:val="24"/>
          <w:szCs w:val="24"/>
        </w:rPr>
        <w:t xml:space="preserve">Insurance </w:t>
      </w:r>
      <w:r w:rsidR="00920944" w:rsidRPr="00B64237">
        <w:rPr>
          <w:rFonts w:ascii="Times New Roman" w:hAnsi="Times New Roman" w:cs="Times New Roman"/>
          <w:sz w:val="24"/>
          <w:szCs w:val="24"/>
        </w:rPr>
        <w:t>is</w:t>
      </w:r>
      <w:r w:rsidR="00916370">
        <w:rPr>
          <w:rFonts w:ascii="Times New Roman" w:hAnsi="Times New Roman" w:cs="Times New Roman"/>
          <w:sz w:val="24"/>
          <w:szCs w:val="24"/>
        </w:rPr>
        <w:t xml:space="preserve"> depicted as</w:t>
      </w:r>
      <w:r w:rsidR="00920944" w:rsidRPr="00B64237">
        <w:rPr>
          <w:rFonts w:ascii="Times New Roman" w:hAnsi="Times New Roman" w:cs="Times New Roman"/>
          <w:sz w:val="24"/>
          <w:szCs w:val="24"/>
        </w:rPr>
        <w:t xml:space="preserve"> a</w:t>
      </w:r>
      <w:r w:rsidR="00916370">
        <w:rPr>
          <w:rFonts w:ascii="Times New Roman" w:hAnsi="Times New Roman" w:cs="Times New Roman"/>
          <w:sz w:val="24"/>
          <w:szCs w:val="24"/>
        </w:rPr>
        <w:t>n enterprise</w:t>
      </w:r>
      <w:r w:rsidR="00920944" w:rsidRPr="00B64237">
        <w:rPr>
          <w:rFonts w:ascii="Times New Roman" w:hAnsi="Times New Roman" w:cs="Times New Roman"/>
          <w:sz w:val="24"/>
          <w:szCs w:val="24"/>
        </w:rPr>
        <w:t xml:space="preserve"> </w:t>
      </w:r>
      <w:r w:rsidR="00916370">
        <w:rPr>
          <w:rFonts w:ascii="Times New Roman" w:hAnsi="Times New Roman" w:cs="Times New Roman"/>
          <w:sz w:val="24"/>
          <w:szCs w:val="24"/>
        </w:rPr>
        <w:t>support of historical importance</w:t>
      </w:r>
      <w:r w:rsidR="00920944" w:rsidRPr="00B64237">
        <w:rPr>
          <w:rFonts w:ascii="Times New Roman" w:hAnsi="Times New Roman" w:cs="Times New Roman"/>
          <w:sz w:val="24"/>
          <w:szCs w:val="24"/>
        </w:rPr>
        <w:t xml:space="preserve"> to trading activities and any </w:t>
      </w:r>
      <w:r w:rsidR="00966E3F">
        <w:rPr>
          <w:rFonts w:ascii="Times New Roman" w:hAnsi="Times New Roman" w:cs="Times New Roman"/>
          <w:sz w:val="24"/>
          <w:szCs w:val="24"/>
        </w:rPr>
        <w:t>other business entities</w:t>
      </w:r>
      <w:r w:rsidR="00920944" w:rsidRPr="00B64237">
        <w:rPr>
          <w:rFonts w:ascii="Times New Roman" w:hAnsi="Times New Roman" w:cs="Times New Roman"/>
          <w:sz w:val="24"/>
          <w:szCs w:val="24"/>
        </w:rPr>
        <w:t xml:space="preserve"> (Aniete, Uba, &amp; Odou, 2019). </w:t>
      </w:r>
      <w:r w:rsidR="00920944" w:rsidRPr="00B64237">
        <w:rPr>
          <w:rFonts w:ascii="Times New Roman" w:hAnsi="Times New Roman"/>
          <w:sz w:val="24"/>
          <w:szCs w:val="24"/>
        </w:rPr>
        <w:t>According to Skipper and Klein (2000)</w:t>
      </w:r>
      <w:r w:rsidR="00920944">
        <w:rPr>
          <w:rFonts w:ascii="Times New Roman" w:hAnsi="Times New Roman"/>
          <w:sz w:val="24"/>
          <w:szCs w:val="24"/>
        </w:rPr>
        <w:t>,</w:t>
      </w:r>
      <w:r w:rsidR="00920944" w:rsidRPr="00B64237">
        <w:rPr>
          <w:rFonts w:ascii="Times New Roman" w:hAnsi="Times New Roman"/>
          <w:sz w:val="24"/>
          <w:szCs w:val="24"/>
        </w:rPr>
        <w:t xml:space="preserve"> as cited in Aduloju and Ajemunigbohun (2017), insurance is said to provide vital contributions for economic growth, such as promoting financial stability; substituting for and complementing government security programme</w:t>
      </w:r>
      <w:r w:rsidR="00920944">
        <w:rPr>
          <w:rFonts w:ascii="Times New Roman" w:hAnsi="Times New Roman"/>
          <w:sz w:val="24"/>
          <w:szCs w:val="24"/>
        </w:rPr>
        <w:t>; fast-</w:t>
      </w:r>
      <w:r w:rsidR="00920944" w:rsidRPr="00B64237">
        <w:rPr>
          <w:rFonts w:ascii="Times New Roman" w:hAnsi="Times New Roman"/>
          <w:sz w:val="24"/>
          <w:szCs w:val="24"/>
        </w:rPr>
        <w:t>tracking trading; ensuring that risk is handled more efficaciously; and inspiring loss mitigation.  Insurance is o</w:t>
      </w:r>
      <w:r w:rsidR="005E24C5">
        <w:rPr>
          <w:rFonts w:ascii="Times New Roman" w:hAnsi="Times New Roman"/>
          <w:sz w:val="24"/>
          <w:szCs w:val="24"/>
        </w:rPr>
        <w:t xml:space="preserve">ne of the most complex </w:t>
      </w:r>
      <w:r w:rsidR="005E24C5">
        <w:rPr>
          <w:rFonts w:ascii="Times New Roman" w:hAnsi="Times New Roman"/>
          <w:sz w:val="24"/>
          <w:szCs w:val="24"/>
        </w:rPr>
        <w:lastRenderedPageBreak/>
        <w:t>pecuniary products which</w:t>
      </w:r>
      <w:r w:rsidR="00920944" w:rsidRPr="00B64237">
        <w:rPr>
          <w:rFonts w:ascii="Times New Roman" w:hAnsi="Times New Roman"/>
          <w:sz w:val="24"/>
          <w:szCs w:val="24"/>
        </w:rPr>
        <w:t xml:space="preserve"> consume</w:t>
      </w:r>
      <w:r w:rsidR="005E24C5">
        <w:rPr>
          <w:rFonts w:ascii="Times New Roman" w:hAnsi="Times New Roman"/>
          <w:sz w:val="24"/>
          <w:szCs w:val="24"/>
        </w:rPr>
        <w:t>rs will demand whiling living</w:t>
      </w:r>
      <w:r w:rsidR="00920944" w:rsidRPr="00B64237">
        <w:rPr>
          <w:rFonts w:ascii="Times New Roman" w:hAnsi="Times New Roman"/>
          <w:sz w:val="24"/>
          <w:szCs w:val="24"/>
        </w:rPr>
        <w:t>. Insurance is purchased to safeguard against risks of life, property, health, liability for property damage or individual bodily injuries sustain</w:t>
      </w:r>
      <w:r w:rsidR="00920944">
        <w:rPr>
          <w:rFonts w:ascii="Times New Roman" w:hAnsi="Times New Roman"/>
          <w:sz w:val="24"/>
          <w:szCs w:val="24"/>
        </w:rPr>
        <w:t>ed. According to Tennyson (2011</w:t>
      </w:r>
      <w:r w:rsidR="00A91A0F">
        <w:rPr>
          <w:rFonts w:ascii="Times New Roman" w:hAnsi="Times New Roman"/>
          <w:sz w:val="24"/>
          <w:szCs w:val="24"/>
        </w:rPr>
        <w:t>b</w:t>
      </w:r>
      <w:r w:rsidR="00920944" w:rsidRPr="00B64237">
        <w:rPr>
          <w:rFonts w:ascii="Times New Roman" w:hAnsi="Times New Roman"/>
          <w:sz w:val="24"/>
          <w:szCs w:val="24"/>
        </w:rPr>
        <w:t>), informed consumption decisions require individual consumers to select a suitable level of coverage to comprehend policy terms and conditions, juxtapose services and financial wellbeing of competing insurers, and have an underst</w:t>
      </w:r>
      <w:r w:rsidR="00A12946">
        <w:rPr>
          <w:rFonts w:ascii="Times New Roman" w:hAnsi="Times New Roman"/>
          <w:sz w:val="24"/>
          <w:szCs w:val="24"/>
        </w:rPr>
        <w:t xml:space="preserve">anding of their level of risk acceptance </w:t>
      </w:r>
      <w:r w:rsidR="00920944">
        <w:rPr>
          <w:rFonts w:ascii="Times New Roman" w:hAnsi="Times New Roman"/>
          <w:sz w:val="24"/>
          <w:szCs w:val="24"/>
        </w:rPr>
        <w:t>under the contract</w:t>
      </w:r>
      <w:r w:rsidR="00D61206">
        <w:rPr>
          <w:rFonts w:ascii="Times New Roman" w:hAnsi="Times New Roman"/>
          <w:sz w:val="24"/>
          <w:szCs w:val="24"/>
        </w:rPr>
        <w:t xml:space="preserve"> of insurance</w:t>
      </w:r>
      <w:r w:rsidR="00920944">
        <w:rPr>
          <w:rFonts w:ascii="Times New Roman" w:hAnsi="Times New Roman"/>
          <w:sz w:val="24"/>
          <w:szCs w:val="24"/>
        </w:rPr>
        <w:t>.</w:t>
      </w:r>
    </w:p>
    <w:p w:rsidR="00920944" w:rsidRPr="00955CC3" w:rsidRDefault="00920944" w:rsidP="00955CC3">
      <w:pPr>
        <w:spacing w:after="0" w:line="360" w:lineRule="auto"/>
        <w:jc w:val="both"/>
        <w:rPr>
          <w:rFonts w:ascii="Times New Roman" w:hAnsi="Times New Roman"/>
          <w:sz w:val="24"/>
          <w:szCs w:val="24"/>
        </w:rPr>
      </w:pPr>
      <w:r w:rsidRPr="00B64237">
        <w:rPr>
          <w:rFonts w:ascii="Times New Roman" w:hAnsi="Times New Roman" w:cs="Times New Roman"/>
          <w:sz w:val="24"/>
          <w:szCs w:val="24"/>
        </w:rPr>
        <w:t xml:space="preserve"> </w:t>
      </w:r>
    </w:p>
    <w:p w:rsidR="007D3C89" w:rsidRDefault="00920944" w:rsidP="007D3C89">
      <w:pPr>
        <w:spacing w:line="360" w:lineRule="auto"/>
        <w:jc w:val="both"/>
        <w:rPr>
          <w:rFonts w:ascii="Times New Roman" w:hAnsi="Times New Roman" w:cs="Times New Roman"/>
          <w:sz w:val="24"/>
          <w:szCs w:val="24"/>
        </w:rPr>
      </w:pPr>
      <w:r w:rsidRPr="00674E70">
        <w:rPr>
          <w:rFonts w:ascii="Times New Roman" w:hAnsi="Times New Roman" w:cs="Times New Roman"/>
          <w:sz w:val="24"/>
          <w:szCs w:val="24"/>
        </w:rPr>
        <w:t>Risk appetite is perceived by many organisations as a fascinating subject leading to theoretical discussions but often failed to embrace it while making t</w:t>
      </w:r>
      <w:r w:rsidR="00B66F52">
        <w:rPr>
          <w:rFonts w:ascii="Times New Roman" w:hAnsi="Times New Roman" w:cs="Times New Roman"/>
          <w:sz w:val="24"/>
          <w:szCs w:val="24"/>
        </w:rPr>
        <w:t>heir daily decisions (Adeyele &amp; Omorokunwa, 2017</w:t>
      </w:r>
      <w:r w:rsidRPr="00674E70">
        <w:rPr>
          <w:rFonts w:ascii="Times New Roman" w:hAnsi="Times New Roman" w:cs="Times New Roman"/>
          <w:sz w:val="24"/>
          <w:szCs w:val="24"/>
        </w:rPr>
        <w:t>). The basis for making important decisi</w:t>
      </w:r>
      <w:r w:rsidR="00B66F52">
        <w:rPr>
          <w:rFonts w:ascii="Times New Roman" w:hAnsi="Times New Roman" w:cs="Times New Roman"/>
          <w:sz w:val="24"/>
          <w:szCs w:val="24"/>
        </w:rPr>
        <w:t>ons in an organisation hinge upon</w:t>
      </w:r>
      <w:r w:rsidRPr="00674E70">
        <w:rPr>
          <w:rFonts w:ascii="Times New Roman" w:hAnsi="Times New Roman" w:cs="Times New Roman"/>
          <w:sz w:val="24"/>
          <w:szCs w:val="24"/>
        </w:rPr>
        <w:t xml:space="preserve"> its objectives and strategy to achieving goals. SMEs and large enterprises are exposed to many perils that lead to their early shutdown. </w:t>
      </w:r>
      <w:r w:rsidR="00B66F52">
        <w:rPr>
          <w:rFonts w:ascii="Times New Roman" w:hAnsi="Times New Roman" w:cs="Times New Roman"/>
          <w:sz w:val="24"/>
          <w:szCs w:val="24"/>
        </w:rPr>
        <w:t>So, to avert</w:t>
      </w:r>
      <w:r w:rsidRPr="00674E70">
        <w:rPr>
          <w:rFonts w:ascii="Times New Roman" w:hAnsi="Times New Roman" w:cs="Times New Roman"/>
          <w:sz w:val="24"/>
          <w:szCs w:val="24"/>
        </w:rPr>
        <w:t xml:space="preserve"> business shutdown, the managers of these entities must decide in advance on the scope of operation to pursue their business objectives</w:t>
      </w:r>
      <w:r w:rsidR="00B66F52">
        <w:rPr>
          <w:rFonts w:ascii="Times New Roman" w:hAnsi="Times New Roman" w:cs="Times New Roman"/>
          <w:sz w:val="24"/>
          <w:szCs w:val="24"/>
        </w:rPr>
        <w:t xml:space="preserve"> (Thamaka, Dickason, &amp; Ferreira-Schenk, 2021)</w:t>
      </w:r>
      <w:r w:rsidRPr="00674E70">
        <w:rPr>
          <w:rFonts w:ascii="Times New Roman" w:hAnsi="Times New Roman" w:cs="Times New Roman"/>
          <w:sz w:val="24"/>
          <w:szCs w:val="24"/>
        </w:rPr>
        <w:t xml:space="preserve">. This scope of operation defines their risk appetite, although there is no general consensus of what the concept implies. It all depends on the context in which the term is considered, and in some cases, it means how much the organization’s drivers intend to relate with a particular organisation while at the same time restricting their relationship with another company of similar line of business. The concept is also defined as total level of risk to be accepted by a financial institution with a view to achieving </w:t>
      </w:r>
      <w:r w:rsidR="006A69F3">
        <w:rPr>
          <w:rFonts w:ascii="Times New Roman" w:hAnsi="Times New Roman" w:cs="Times New Roman"/>
          <w:sz w:val="24"/>
          <w:szCs w:val="24"/>
        </w:rPr>
        <w:t xml:space="preserve">its strategic objectives </w:t>
      </w:r>
      <w:r w:rsidR="00B66F52">
        <w:rPr>
          <w:rFonts w:ascii="Times New Roman" w:hAnsi="Times New Roman" w:cs="Times New Roman"/>
          <w:sz w:val="24"/>
          <w:szCs w:val="24"/>
        </w:rPr>
        <w:t>(Epetmehin, 2013; Hudakova, Masar, Luskova, &amp; Patak, 2018; Thamaka et al., 2021</w:t>
      </w:r>
      <w:r w:rsidRPr="00674E70">
        <w:rPr>
          <w:rFonts w:ascii="Times New Roman" w:hAnsi="Times New Roman" w:cs="Times New Roman"/>
          <w:sz w:val="24"/>
          <w:szCs w:val="24"/>
        </w:rPr>
        <w:t>).</w:t>
      </w:r>
    </w:p>
    <w:p w:rsidR="00FE3270" w:rsidRPr="00FE3270" w:rsidRDefault="0077152F" w:rsidP="00FE3270">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Conceptual </w:t>
      </w:r>
      <w:r w:rsidR="00FE3270">
        <w:rPr>
          <w:rFonts w:ascii="Times New Roman" w:hAnsi="Times New Roman" w:cs="Times New Roman"/>
          <w:b/>
          <w:sz w:val="24"/>
          <w:szCs w:val="24"/>
        </w:rPr>
        <w:t>and</w:t>
      </w:r>
      <w:r>
        <w:rPr>
          <w:rFonts w:ascii="Times New Roman" w:hAnsi="Times New Roman" w:cs="Times New Roman"/>
          <w:b/>
          <w:sz w:val="24"/>
          <w:szCs w:val="24"/>
        </w:rPr>
        <w:t xml:space="preserve"> Theoretical review</w:t>
      </w:r>
    </w:p>
    <w:p w:rsidR="00E10071" w:rsidRDefault="007D3C89" w:rsidP="007D3C89">
      <w:pPr>
        <w:spacing w:line="360" w:lineRule="auto"/>
        <w:jc w:val="both"/>
        <w:rPr>
          <w:rFonts w:ascii="Times New Roman" w:hAnsi="Times New Roman" w:cs="Times New Roman"/>
          <w:b/>
          <w:sz w:val="24"/>
          <w:szCs w:val="24"/>
        </w:rPr>
      </w:pPr>
      <w:r w:rsidRPr="003A541D">
        <w:rPr>
          <w:rFonts w:ascii="Times New Roman" w:hAnsi="Times New Roman" w:cs="Times New Roman"/>
          <w:b/>
          <w:sz w:val="24"/>
          <w:szCs w:val="24"/>
        </w:rPr>
        <w:t>2.1.</w:t>
      </w:r>
      <w:r w:rsidR="008C10CF">
        <w:rPr>
          <w:rFonts w:ascii="Times New Roman" w:hAnsi="Times New Roman" w:cs="Times New Roman"/>
          <w:b/>
          <w:sz w:val="24"/>
          <w:szCs w:val="24"/>
        </w:rPr>
        <w:t xml:space="preserve"> Conceptual Review</w:t>
      </w:r>
    </w:p>
    <w:p w:rsidR="00FE3270" w:rsidRPr="00E10071" w:rsidRDefault="00FE3270" w:rsidP="007D3C89">
      <w:pPr>
        <w:spacing w:line="360" w:lineRule="auto"/>
        <w:jc w:val="both"/>
        <w:rPr>
          <w:rFonts w:ascii="Times New Roman" w:hAnsi="Times New Roman" w:cs="Times New Roman"/>
          <w:sz w:val="24"/>
          <w:szCs w:val="24"/>
        </w:rPr>
      </w:pPr>
      <w:r w:rsidRPr="00E10071">
        <w:rPr>
          <w:rFonts w:ascii="Times New Roman" w:hAnsi="Times New Roman" w:cs="Times New Roman"/>
          <w:sz w:val="24"/>
          <w:szCs w:val="24"/>
        </w:rPr>
        <w:t xml:space="preserve">The insurance literacy is an assemblage of measurements comprising insurance attitude, insurance behaviour, insurance knowledge, and insurance confidence. These measuring instruments were adapted from the financial literacy measurements, hence </w:t>
      </w:r>
      <w:r w:rsidR="00E10071" w:rsidRPr="00E10071">
        <w:rPr>
          <w:rFonts w:ascii="Times New Roman" w:hAnsi="Times New Roman" w:cs="Times New Roman"/>
          <w:sz w:val="24"/>
          <w:szCs w:val="24"/>
        </w:rPr>
        <w:t>not too many studies had been conducted in this area.</w:t>
      </w:r>
    </w:p>
    <w:p w:rsidR="00E443CA" w:rsidRDefault="00E443CA" w:rsidP="00E443CA">
      <w:pPr>
        <w:spacing w:line="360" w:lineRule="auto"/>
        <w:jc w:val="both"/>
        <w:rPr>
          <w:rFonts w:ascii="Times New Roman" w:eastAsia="Times New Roman" w:hAnsi="Times New Roman" w:cs="Times New Roman"/>
          <w:sz w:val="24"/>
          <w:szCs w:val="24"/>
          <w:lang w:val="en-GB" w:eastAsia="en-GB"/>
        </w:rPr>
      </w:pPr>
    </w:p>
    <w:p w:rsidR="00CC3AEA" w:rsidRPr="000E7D8E" w:rsidRDefault="00EC78AB" w:rsidP="000E7D8E">
      <w:pPr>
        <w:pStyle w:val="NormalWeb"/>
        <w:spacing w:before="0" w:beforeAutospacing="0" w:after="0" w:afterAutospacing="0" w:line="360" w:lineRule="auto"/>
        <w:jc w:val="both"/>
        <w:rPr>
          <w:color w:val="0E101A"/>
        </w:rPr>
      </w:pPr>
      <w:r>
        <w:rPr>
          <w:color w:val="0E101A"/>
        </w:rPr>
        <w:t xml:space="preserve">Financial literacy is continuously gaining attention from divergent quarters, be it government, professionals, financial services industries, and academia. Hence it plays crucial dominance in </w:t>
      </w:r>
      <w:r>
        <w:rPr>
          <w:color w:val="0E101A"/>
        </w:rPr>
        <w:lastRenderedPageBreak/>
        <w:t>consumers' financial judgments relating to areas including savings, investment, retirement, debt management, and insurance (B</w:t>
      </w:r>
      <w:r w:rsidR="00CC3AEA">
        <w:rPr>
          <w:color w:val="0E101A"/>
        </w:rPr>
        <w:t xml:space="preserve">eck, &amp; Garris, 2019; </w:t>
      </w:r>
      <w:r w:rsidR="00CC3AEA">
        <w:rPr>
          <w:lang w:val="en-GB"/>
        </w:rPr>
        <w:t>Lin, Bruhn, &amp; William,</w:t>
      </w:r>
      <w:r w:rsidR="00CC3AEA">
        <w:rPr>
          <w:color w:val="0E101A"/>
        </w:rPr>
        <w:t xml:space="preserve"> 2019; </w:t>
      </w:r>
      <w:r w:rsidR="00CC3AEA" w:rsidRPr="00B839FF">
        <w:rPr>
          <w:lang w:val="en-GB"/>
        </w:rPr>
        <w:t>Refera,</w:t>
      </w:r>
      <w:r w:rsidR="00CC3AEA">
        <w:rPr>
          <w:lang w:val="en-GB"/>
        </w:rPr>
        <w:t xml:space="preserve"> Dhaliwal, &amp; Kaur</w:t>
      </w:r>
      <w:r w:rsidR="00CC3AEA">
        <w:rPr>
          <w:color w:val="0E101A"/>
        </w:rPr>
        <w:t>, 2016; Tennyson, 2011</w:t>
      </w:r>
      <w:r w:rsidR="00A91A0F">
        <w:rPr>
          <w:color w:val="0E101A"/>
        </w:rPr>
        <w:t>b</w:t>
      </w:r>
      <w:r>
        <w:rPr>
          <w:color w:val="0E101A"/>
        </w:rPr>
        <w:t>). In contradiction to the above submission on the greater attention given so far to f</w:t>
      </w:r>
      <w:r w:rsidR="00AD492B">
        <w:rPr>
          <w:color w:val="0E101A"/>
        </w:rPr>
        <w:t xml:space="preserve">inancial literacy, </w:t>
      </w:r>
      <w:r w:rsidR="00AD492B">
        <w:rPr>
          <w:lang w:val="en-GB"/>
        </w:rPr>
        <w:t>Driver,</w:t>
      </w:r>
      <w:r w:rsidR="00AD492B" w:rsidRPr="00B839FF">
        <w:rPr>
          <w:lang w:val="en-GB"/>
        </w:rPr>
        <w:t xml:space="preserve"> Brimble</w:t>
      </w:r>
      <w:r w:rsidR="00AD492B">
        <w:rPr>
          <w:lang w:val="en-GB"/>
        </w:rPr>
        <w:t>, Freudenberg, and Hunt</w:t>
      </w:r>
      <w:r>
        <w:rPr>
          <w:color w:val="0E101A"/>
        </w:rPr>
        <w:t xml:space="preserve"> (2018) submitted that little studies were conducted about insurance literacy, particularly in terms of a detailed evaluation of the comparison between life and non-life types of insurance covers. Investment and Financial Services Association (2010), as cited in Lin et al. (2019), contends that households could experience acute fiduciary situations during severe injury or the demise of an income earner. Globally, consumers are confronted with detailed information regarding financial products (Kubitza, Hofmann, &amp; Steinorth, 2019). This is the case of insurance products as replicated in some studies (Fairer Finance, 2018; Kramer, 2016; Lusardi &amp; Mitchell, 2014). However, research on the nexus between financial literacy and insurance demand has been minimal. Although financially literate consumers are most often confronted with highly complicate insurance agreements in reality (Kubitza et al., 2019).</w:t>
      </w:r>
    </w:p>
    <w:p w:rsidR="00EC78AB" w:rsidRPr="002C0998" w:rsidRDefault="00EC78AB" w:rsidP="00EC78AB">
      <w:pPr>
        <w:pStyle w:val="NormalWeb"/>
        <w:spacing w:before="0" w:beforeAutospacing="0" w:after="0" w:afterAutospacing="0" w:line="360" w:lineRule="auto"/>
        <w:jc w:val="both"/>
        <w:rPr>
          <w:color w:val="0E101A"/>
          <w:sz w:val="8"/>
        </w:rPr>
      </w:pPr>
    </w:p>
    <w:p w:rsidR="00824EEC" w:rsidRDefault="00EC78AB" w:rsidP="00EC78AB">
      <w:pPr>
        <w:pStyle w:val="NormalWeb"/>
        <w:spacing w:before="0" w:beforeAutospacing="0" w:after="0" w:afterAutospacing="0" w:line="360" w:lineRule="auto"/>
        <w:jc w:val="both"/>
        <w:rPr>
          <w:color w:val="0E101A"/>
        </w:rPr>
      </w:pPr>
      <w:r>
        <w:rPr>
          <w:color w:val="0E101A"/>
        </w:rPr>
        <w:t>A recent research finding of Lin et al. (2019) maintained that financial literacy is not necessarily a replica of insurance literacy; which corroborated the earlier study of Huston (2010) as cited in Sanjeewa and Hongbing (2019), stating that only 31% of all studies conducted around financial education, financial capability, and financial literacy considered issues or areas related to insurance and risk management. Earlier submission of Tennyson (2011a) opines that the relatively low level of consumers’ insurance literacy and its significant variation is concerning demographic features. Sanjeewa and Hongbing (2019) identify insurance education as the core process leading to insurance literacy. Thus it mentions that its fundamental goal is to achieve behavioural changes, which is aimed at greater acceptance and improved utilisation of insurance products to accomplish consumers’ financial wellness. </w:t>
      </w:r>
    </w:p>
    <w:p w:rsidR="00EC78AB" w:rsidRDefault="00EC78AB" w:rsidP="00EC78AB">
      <w:pPr>
        <w:pStyle w:val="NormalWeb"/>
        <w:spacing w:before="0" w:beforeAutospacing="0" w:after="0" w:afterAutospacing="0" w:line="360" w:lineRule="auto"/>
        <w:jc w:val="both"/>
        <w:rPr>
          <w:color w:val="0E101A"/>
        </w:rPr>
      </w:pPr>
      <w:r>
        <w:rPr>
          <w:color w:val="0E101A"/>
        </w:rPr>
        <w:t>According to Sanjeewa, Hongbing and Lin (2019), insurance literacy is delineated as an anthology of knowledge, cognitive competence, behaviours, and specific external factors, enabling consumers’ desirable attributes. They reiterated that any aptly developed program to enlighten consumers regarding alternative risk management mechanisms, insurance value, and identified circumstances of auspicious policy consequences could enhance consumers’ insurance literacy.</w:t>
      </w:r>
      <w:r w:rsidR="00464BFE">
        <w:rPr>
          <w:color w:val="0E101A"/>
        </w:rPr>
        <w:t xml:space="preserve"> </w:t>
      </w:r>
      <w:r>
        <w:rPr>
          <w:color w:val="0E101A"/>
        </w:rPr>
        <w:t xml:space="preserve">There exists an argument that persons with high level of insurance literacy possibly wield active and sensible influence in pondering the appropriateness of individual insurance protection or ask </w:t>
      </w:r>
      <w:r>
        <w:rPr>
          <w:color w:val="0E101A"/>
        </w:rPr>
        <w:lastRenderedPageBreak/>
        <w:t>for expert understanding concerning its effect (Lin et al., 2019). More so, past studies (such as Diver et al., 2018. Core data, 2014; Tennyson, 2011b) came up with the understanding that life insurance seems extremely expensive, complex to apprehend, and difficult to procure than the non-life insurance cover. They commented that people often procure motor vehicle insurance as their safest measure; thereby, fail to insure themselves and their households against injuries, disability, or death.</w:t>
      </w:r>
    </w:p>
    <w:p w:rsidR="00EC78AB" w:rsidRPr="002C0998" w:rsidRDefault="00EC78AB" w:rsidP="00EC78AB">
      <w:pPr>
        <w:pStyle w:val="NormalWeb"/>
        <w:spacing w:before="0" w:beforeAutospacing="0" w:after="0" w:afterAutospacing="0" w:line="360" w:lineRule="auto"/>
        <w:jc w:val="both"/>
        <w:rPr>
          <w:color w:val="0E101A"/>
          <w:sz w:val="8"/>
        </w:rPr>
      </w:pPr>
    </w:p>
    <w:p w:rsidR="00FB5132" w:rsidRDefault="00EC78AB" w:rsidP="00EC78AB">
      <w:pPr>
        <w:pStyle w:val="NormalWeb"/>
        <w:spacing w:before="0" w:beforeAutospacing="0" w:after="0" w:afterAutospacing="0" w:line="360" w:lineRule="auto"/>
        <w:jc w:val="both"/>
        <w:rPr>
          <w:color w:val="0E101A"/>
        </w:rPr>
      </w:pPr>
      <w:r>
        <w:rPr>
          <w:color w:val="0E101A"/>
        </w:rPr>
        <w:t>An earlier submission of Kahneman and Tvesky (1984), as cited in Driver et al. (2018), averred that the decision making processes, in behavioural finance literature, can be encompassed with biases and irrational outcomes. Purchase decisions about i</w:t>
      </w:r>
      <w:r w:rsidR="00FB5132">
        <w:rPr>
          <w:color w:val="0E101A"/>
        </w:rPr>
        <w:t xml:space="preserve">nsurance, according to </w:t>
      </w:r>
      <w:r w:rsidR="00FB5132">
        <w:t>Teraveinen-Goff</w:t>
      </w:r>
      <w:r w:rsidR="00FB5132">
        <w:rPr>
          <w:color w:val="0E101A"/>
        </w:rPr>
        <w:t xml:space="preserve"> (2019</w:t>
      </w:r>
      <w:r>
        <w:rPr>
          <w:color w:val="0E101A"/>
        </w:rPr>
        <w:t>), make no difference; hence overconfidence is evident. He further mentioned that when people are overconfident and highly optimistic, there is a high tendency not to evaluate their risk properly, which might plunge them into other risk-prone situations. Thus, they hey are unlikely to purchase any preventive techniques such as insurance, safeguard from risk, most especially high severe situation, and frequent low situation. However, constructive arguments have been raised in the past, as to those factors influencing insurance purchase to include absence of trust concerning insurance providers (Feinman, 2010); high level premiums (Kelly &amp; Vu, 2010; Pullis, 2010); not acknowledging the exigency of insurance (Laury, Mcinnes, &amp; Swarthout, 2009). </w:t>
      </w:r>
    </w:p>
    <w:p w:rsidR="00EC78AB" w:rsidRPr="002C0998" w:rsidRDefault="00EC78AB" w:rsidP="00EC78AB">
      <w:pPr>
        <w:pStyle w:val="NormalWeb"/>
        <w:spacing w:before="0" w:beforeAutospacing="0" w:after="0" w:afterAutospacing="0" w:line="360" w:lineRule="auto"/>
        <w:jc w:val="both"/>
        <w:rPr>
          <w:color w:val="0E101A"/>
          <w:sz w:val="8"/>
        </w:rPr>
      </w:pPr>
    </w:p>
    <w:p w:rsidR="0071494F" w:rsidRDefault="00EC78AB" w:rsidP="00EC78AB">
      <w:pPr>
        <w:pStyle w:val="NormalWeb"/>
        <w:spacing w:before="0" w:beforeAutospacing="0" w:after="0" w:afterAutospacing="0" w:line="360" w:lineRule="auto"/>
        <w:jc w:val="both"/>
        <w:rPr>
          <w:color w:val="0E101A"/>
        </w:rPr>
      </w:pPr>
      <w:r>
        <w:rPr>
          <w:color w:val="0E101A"/>
        </w:rPr>
        <w:t>However, Capuano and Ramsey (2011b) stipulate other related factors concerning literacy as influencing insurance demand to include lack of dexterity in risk assessment and complexity of insurance policies of any kind. Driver et al. (2018) stress that the desire to purchase insurance may not be affected by loss severity, but the potential loss frequency. They buttressed their claim that people can make payment for safeguarding themselves against high-probability risk even when severities of risks are low (e.g., non-life insurance situations). At the same time, they protect themselves against low-probability risks but with high-level financial severity (e.g. life insurance covers). Fairer Finance (2018) delineate several circumstances whereby individual persons are oblivious of the particular risks insured. It reiterates that illiteracy concerning insurance contracts is premised upon inadequate financial response to a possible loss situation.</w:t>
      </w:r>
    </w:p>
    <w:p w:rsidR="00EC78AB" w:rsidRDefault="00EC78AB" w:rsidP="00EC78AB">
      <w:pPr>
        <w:pStyle w:val="NormalWeb"/>
        <w:spacing w:before="0" w:beforeAutospacing="0" w:after="0" w:afterAutospacing="0" w:line="360" w:lineRule="auto"/>
        <w:jc w:val="both"/>
        <w:rPr>
          <w:color w:val="0E101A"/>
        </w:rPr>
      </w:pPr>
      <w:r>
        <w:rPr>
          <w:color w:val="0E101A"/>
        </w:rPr>
        <w:t xml:space="preserve">Kubitza et al. (2019) restate that low financially literate individuals are unclear of high contract complexity in deciding available information. They buttressed that financially illiterate individuals alter insurance decisions relating to wherever they are faced with the contract's complexity. They </w:t>
      </w:r>
      <w:r>
        <w:rPr>
          <w:color w:val="0E101A"/>
        </w:rPr>
        <w:lastRenderedPageBreak/>
        <w:t>maintain that if people are less prudent, the contract's complexity reduces their demand for insurance. According to Lee (2012) and Doherty and Eckles (2011), behavioural bias of financially illiterate people often creates unnecessary doubt concerning the terms of an insurance contract. They restated that with complexities of contract statements and languages, cognitive competences and knowledge imperfection of insurance conditional terms blur individual’s notion about the contract payout. This, according to Lee (2012), is said to be connected with the level of individual risk awareness. Arguably, the possible dangers encapsulating low-level financial literacy become clear where non-existence of risk awareness culminates in inadequate insurance protection among susceptible individuals in the society.  </w:t>
      </w:r>
    </w:p>
    <w:p w:rsidR="00EC78AB" w:rsidRPr="002C0998" w:rsidRDefault="00EC78AB" w:rsidP="00EC78AB">
      <w:pPr>
        <w:pStyle w:val="NormalWeb"/>
        <w:spacing w:before="0" w:beforeAutospacing="0" w:after="0" w:afterAutospacing="0" w:line="360" w:lineRule="auto"/>
        <w:jc w:val="both"/>
        <w:rPr>
          <w:color w:val="0E101A"/>
          <w:sz w:val="8"/>
        </w:rPr>
      </w:pPr>
    </w:p>
    <w:p w:rsidR="00CF0F92" w:rsidRDefault="00EC78AB" w:rsidP="00331AF6">
      <w:pPr>
        <w:pStyle w:val="NormalWeb"/>
        <w:spacing w:before="0" w:beforeAutospacing="0" w:after="0" w:afterAutospacing="0" w:line="360" w:lineRule="auto"/>
        <w:jc w:val="both"/>
        <w:rPr>
          <w:color w:val="0E101A"/>
        </w:rPr>
      </w:pPr>
      <w:r>
        <w:rPr>
          <w:color w:val="0E101A"/>
        </w:rPr>
        <w:t>Risk awareness, according to Insurance Europe (2017), is seen as a core component of financial literacy, particularly from insurance perspective. Bauhoff, Carman, and Wuppermann (2013) state that several individual consumers wield a low level of risk awareness and are thus devoid of the required knowledge of insurance products and providers of insurance services. By so doing, financial literacy raises knowledge and gives access to people to make suitable choices when pondering on how to procure sufficient insurance cover. Kubitza et al. (2019) comment that financial literacy and risk awareness provide people with a better knowledge of insurance products' core characteristics. To this end, they said it expands individual choice scope and permits them to make informed decisions when choosing the insurance products that meet their needs and expectations optimally. Kwadwo and Kwasi (2016) maintain that sound and effectual risk awareness assist individual consumers to evolve the requisite understanding, knowledge, and confidence to assess and better comprehend the required policies, knowing where to seek information when required, and to make decisive judgments concerning their safety and that of their households via proactive risk control techniques such as insurance cover. </w:t>
      </w:r>
    </w:p>
    <w:p w:rsidR="007003A2" w:rsidRDefault="007003A2" w:rsidP="00363D2D">
      <w:pPr>
        <w:spacing w:line="360" w:lineRule="auto"/>
        <w:jc w:val="both"/>
        <w:rPr>
          <w:rFonts w:ascii="Times New Roman" w:eastAsia="Times New Roman" w:hAnsi="Times New Roman" w:cs="Times New Roman"/>
          <w:color w:val="0E101A"/>
          <w:sz w:val="24"/>
          <w:szCs w:val="24"/>
        </w:rPr>
      </w:pPr>
    </w:p>
    <w:p w:rsidR="00E960A5" w:rsidRDefault="00E960A5" w:rsidP="00363D2D">
      <w:pPr>
        <w:spacing w:line="360" w:lineRule="auto"/>
        <w:jc w:val="both"/>
        <w:rPr>
          <w:rFonts w:ascii="Times New Roman" w:eastAsia="Times New Roman" w:hAnsi="Times New Roman" w:cs="Times New Roman"/>
          <w:color w:val="0E101A"/>
          <w:sz w:val="24"/>
          <w:szCs w:val="24"/>
        </w:rPr>
      </w:pPr>
    </w:p>
    <w:p w:rsidR="00E960A5" w:rsidRDefault="00E960A5" w:rsidP="00363D2D">
      <w:pPr>
        <w:spacing w:line="360" w:lineRule="auto"/>
        <w:jc w:val="both"/>
        <w:rPr>
          <w:rFonts w:ascii="Times New Roman" w:eastAsia="Times New Roman" w:hAnsi="Times New Roman" w:cs="Times New Roman"/>
          <w:color w:val="0E101A"/>
          <w:sz w:val="24"/>
          <w:szCs w:val="24"/>
        </w:rPr>
      </w:pPr>
    </w:p>
    <w:p w:rsidR="00217844" w:rsidRDefault="00217844" w:rsidP="00363D2D">
      <w:pPr>
        <w:spacing w:line="360" w:lineRule="auto"/>
        <w:jc w:val="both"/>
        <w:rPr>
          <w:rFonts w:ascii="Times New Roman" w:hAnsi="Times New Roman" w:cs="Times New Roman"/>
          <w:sz w:val="24"/>
          <w:szCs w:val="24"/>
        </w:rPr>
      </w:pPr>
    </w:p>
    <w:p w:rsidR="00363D2D" w:rsidRPr="00BB0A63" w:rsidRDefault="00363D2D" w:rsidP="00363D2D">
      <w:pPr>
        <w:spacing w:line="360" w:lineRule="auto"/>
        <w:jc w:val="both"/>
        <w:rPr>
          <w:rFonts w:ascii="Times New Roman" w:hAnsi="Times New Roman" w:cs="Times New Roman"/>
          <w:sz w:val="24"/>
          <w:szCs w:val="24"/>
        </w:rPr>
      </w:pPr>
      <w:r w:rsidRPr="00B839FF">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732A43B0" wp14:editId="37739AAB">
                <wp:simplePos x="0" y="0"/>
                <wp:positionH relativeFrom="column">
                  <wp:posOffset>85725</wp:posOffset>
                </wp:positionH>
                <wp:positionV relativeFrom="paragraph">
                  <wp:posOffset>264160</wp:posOffset>
                </wp:positionV>
                <wp:extent cx="1438275" cy="8096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38275" cy="809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16FA1" w:rsidRPr="007F108A" w:rsidRDefault="00716FA1" w:rsidP="00363D2D">
                            <w:pPr>
                              <w:jc w:val="center"/>
                            </w:pPr>
                            <w:r>
                              <w:rPr>
                                <w:rFonts w:ascii="Times New Roman" w:hAnsi="Times New Roman" w:cs="Times New Roman"/>
                                <w:sz w:val="24"/>
                                <w:szCs w:val="24"/>
                              </w:rPr>
                              <w:t xml:space="preserve">INSURANCE LITEARCY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A43B0" id="Rectangle 24" o:spid="_x0000_s1026" style="position:absolute;left:0;text-align:left;margin-left:6.75pt;margin-top:20.8pt;width:113.2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" fillcolor="white [3201]" strokecolor="#70ad47 [3209]" strokeweight="1pt">
                <v:textbox>
                  <w:txbxContent>
                    <w:p w:rsidR="00716FA1" w:rsidRPr="007F108A" w:rsidRDefault="00716FA1" w:rsidP="00363D2D">
                      <w:pPr>
                        <w:jc w:val="center"/>
                      </w:pPr>
                      <w:r>
                        <w:rPr>
                          <w:rFonts w:ascii="Times New Roman" w:hAnsi="Times New Roman" w:cs="Times New Roman"/>
                          <w:sz w:val="24"/>
                          <w:szCs w:val="24"/>
                        </w:rPr>
                        <w:t xml:space="preserve">INSURANCE LITEARCY </w:t>
                      </w:r>
                    </w:p>
                  </w:txbxContent>
                </v:textbox>
              </v:rect>
            </w:pict>
          </mc:Fallback>
        </mc:AlternateContent>
      </w:r>
    </w:p>
    <w:p w:rsidR="00363D2D" w:rsidRPr="00B839FF" w:rsidRDefault="00363D2D" w:rsidP="00363D2D">
      <w:pPr>
        <w:spacing w:after="0" w:line="360" w:lineRule="auto"/>
        <w:jc w:val="both"/>
        <w:rPr>
          <w:rFonts w:ascii="Times New Roman" w:hAnsi="Times New Roman" w:cs="Times New Roman"/>
          <w:sz w:val="24"/>
          <w:szCs w:val="24"/>
          <w:lang w:val="en-GB"/>
        </w:rPr>
      </w:pPr>
    </w:p>
    <w:p w:rsidR="00363D2D" w:rsidRPr="00B839FF" w:rsidRDefault="00363D2D" w:rsidP="00363D2D">
      <w:pPr>
        <w:spacing w:line="480" w:lineRule="auto"/>
        <w:jc w:val="both"/>
        <w:rPr>
          <w:rFonts w:ascii="Times New Roman" w:hAnsi="Times New Roman"/>
          <w:sz w:val="20"/>
          <w:szCs w:val="20"/>
          <w:lang w:val="en-GB"/>
        </w:rPr>
      </w:pPr>
    </w:p>
    <w:p w:rsidR="00363D2D" w:rsidRPr="00B839FF" w:rsidRDefault="00F475B5" w:rsidP="00363D2D">
      <w:pPr>
        <w:spacing w:line="480" w:lineRule="auto"/>
        <w:jc w:val="both"/>
        <w:rPr>
          <w:rFonts w:ascii="Times New Roman" w:hAnsi="Times New Roman"/>
          <w:i/>
          <w:sz w:val="20"/>
          <w:szCs w:val="20"/>
          <w:lang w:val="en-GB"/>
        </w:rPr>
      </w:pPr>
      <w:r w:rsidRPr="00B839FF">
        <w:rPr>
          <w:noProof/>
          <w:lang w:val="en-GB" w:eastAsia="en-GB"/>
        </w:rPr>
        <mc:AlternateContent>
          <mc:Choice Requires="wps">
            <w:drawing>
              <wp:anchor distT="0" distB="0" distL="114300" distR="114300" simplePos="0" relativeHeight="251659264" behindDoc="0" locked="0" layoutInCell="1" allowOverlap="1" wp14:anchorId="06BAAD6B" wp14:editId="429BA768">
                <wp:simplePos x="0" y="0"/>
                <wp:positionH relativeFrom="column">
                  <wp:posOffset>85725</wp:posOffset>
                </wp:positionH>
                <wp:positionV relativeFrom="paragraph">
                  <wp:posOffset>150495</wp:posOffset>
                </wp:positionV>
                <wp:extent cx="1438275" cy="4371975"/>
                <wp:effectExtent l="0" t="0" r="28575" b="28575"/>
                <wp:wrapSquare wrapText="bothSides"/>
                <wp:docPr id="31" name="Rectangle 31"/>
                <wp:cNvGraphicFramePr/>
                <a:graphic xmlns:a="http://schemas.openxmlformats.org/drawingml/2006/main">
                  <a:graphicData uri="http://schemas.microsoft.com/office/word/2010/wordprocessingShape">
                    <wps:wsp>
                      <wps:cNvSpPr/>
                      <wps:spPr>
                        <a:xfrm>
                          <a:off x="0" y="0"/>
                          <a:ext cx="1438275" cy="4371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AD6B" id="Rectangle 31" o:spid="_x0000_s1027" style="position:absolute;left:0;text-align:left;margin-left:6.75pt;margin-top:11.85pt;width:113.25pt;height:3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" fillcolor="white [3201]" strokecolor="black [3213]" strokeweight="1pt">
                <v:textbox>
                  <w:txbxContent>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p w:rsidR="00716FA1" w:rsidRDefault="00716FA1" w:rsidP="00363D2D"/>
                  </w:txbxContent>
                </v:textbox>
                <w10:wrap type="square"/>
              </v:rect>
            </w:pict>
          </mc:Fallback>
        </mc:AlternateContent>
      </w:r>
      <w:r w:rsidRPr="00B839FF">
        <w:rPr>
          <w:noProof/>
          <w:lang w:val="en-GB" w:eastAsia="en-GB"/>
        </w:rPr>
        <mc:AlternateContent>
          <mc:Choice Requires="wps">
            <w:drawing>
              <wp:anchor distT="0" distB="0" distL="114300" distR="114300" simplePos="0" relativeHeight="251660288" behindDoc="0" locked="0" layoutInCell="1" allowOverlap="1" wp14:anchorId="599979F4" wp14:editId="6FE85A75">
                <wp:simplePos x="0" y="0"/>
                <wp:positionH relativeFrom="column">
                  <wp:posOffset>171450</wp:posOffset>
                </wp:positionH>
                <wp:positionV relativeFrom="paragraph">
                  <wp:posOffset>369570</wp:posOffset>
                </wp:positionV>
                <wp:extent cx="1219200" cy="771525"/>
                <wp:effectExtent l="0" t="0" r="19050" b="28575"/>
                <wp:wrapSquare wrapText="bothSides"/>
                <wp:docPr id="33" name="Rectangle 33"/>
                <wp:cNvGraphicFramePr/>
                <a:graphic xmlns:a="http://schemas.openxmlformats.org/drawingml/2006/main">
                  <a:graphicData uri="http://schemas.microsoft.com/office/word/2010/wordprocessingShape">
                    <wps:wsp>
                      <wps:cNvSpPr/>
                      <wps:spPr>
                        <a:xfrm>
                          <a:off x="0" y="0"/>
                          <a:ext cx="1219200" cy="771525"/>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6FA1" w:rsidRPr="002A5FEF" w:rsidRDefault="00716FA1" w:rsidP="00363D2D">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979F4" id="Rectangle 33" o:spid="_x0000_s1028" style="position:absolute;left:0;text-align:left;margin-left:13.5pt;margin-top:29.1pt;width:96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" fillcolor="#00b050" strokecolor="black [3213]" strokeweight="1pt">
                <v:textbox>
                  <w:txbxContent>
                    <w:p w:rsidR="00716FA1" w:rsidRPr="002A5FEF" w:rsidRDefault="00716FA1" w:rsidP="00363D2D">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ATTITUDE</w:t>
                      </w:r>
                    </w:p>
                  </w:txbxContent>
                </v:textbox>
                <w10:wrap type="square"/>
              </v:rect>
            </w:pict>
          </mc:Fallback>
        </mc:AlternateContent>
      </w:r>
    </w:p>
    <w:p w:rsidR="00363D2D" w:rsidRPr="00B839FF" w:rsidRDefault="00363D2D" w:rsidP="00363D2D">
      <w:pPr>
        <w:spacing w:line="480" w:lineRule="auto"/>
        <w:jc w:val="both"/>
        <w:rPr>
          <w:rFonts w:ascii="Times New Roman" w:hAnsi="Times New Roman"/>
          <w:sz w:val="20"/>
          <w:szCs w:val="20"/>
          <w:lang w:val="en-GB"/>
        </w:rPr>
      </w:pPr>
    </w:p>
    <w:p w:rsidR="00363D2D" w:rsidRPr="00B839FF" w:rsidRDefault="00363D2D" w:rsidP="00363D2D">
      <w:pPr>
        <w:spacing w:line="480" w:lineRule="auto"/>
        <w:jc w:val="both"/>
        <w:rPr>
          <w:rFonts w:ascii="Times New Roman" w:hAnsi="Times New Roman"/>
          <w:sz w:val="20"/>
          <w:szCs w:val="20"/>
          <w:lang w:val="en-GB"/>
        </w:rPr>
      </w:pPr>
      <w:r w:rsidRPr="00B839FF">
        <w:rPr>
          <w:noProof/>
          <w:lang w:val="en-GB" w:eastAsia="en-GB"/>
        </w:rPr>
        <mc:AlternateContent>
          <mc:Choice Requires="wps">
            <w:drawing>
              <wp:anchor distT="0" distB="0" distL="114300" distR="114300" simplePos="0" relativeHeight="251664384" behindDoc="0" locked="0" layoutInCell="1" allowOverlap="1" wp14:anchorId="69B88101" wp14:editId="6639FAF2">
                <wp:simplePos x="0" y="0"/>
                <wp:positionH relativeFrom="column">
                  <wp:posOffset>1390649</wp:posOffset>
                </wp:positionH>
                <wp:positionV relativeFrom="paragraph">
                  <wp:posOffset>64770</wp:posOffset>
                </wp:positionV>
                <wp:extent cx="3381375" cy="914400"/>
                <wp:effectExtent l="0" t="0" r="85725" b="76200"/>
                <wp:wrapNone/>
                <wp:docPr id="4" name="Straight Arrow Connector 4"/>
                <wp:cNvGraphicFramePr/>
                <a:graphic xmlns:a="http://schemas.openxmlformats.org/drawingml/2006/main">
                  <a:graphicData uri="http://schemas.microsoft.com/office/word/2010/wordprocessingShape">
                    <wps:wsp>
                      <wps:cNvCnPr/>
                      <wps:spPr>
                        <a:xfrm>
                          <a:off x="0" y="0"/>
                          <a:ext cx="338137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4F7CB6" id="_x0000_t32" coordsize="21600,21600" o:spt="32" o:oned="t" path="m,l21600,21600e" filled="f">
                <v:path arrowok="t" fillok="f" o:connecttype="none"/>
                <o:lock v:ext="edit" shapetype="t"/>
              </v:shapetype>
              <v:shape id="Straight Arrow Connector 4" o:spid="_x0000_s1026" type="#_x0000_t32" style="position:absolute;margin-left:109.5pt;margin-top:5.1pt;width:266.2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" strokecolor="#5b9bd5 [3204]" strokeweight=".5pt">
                <v:stroke endarrow="block" joinstyle="miter"/>
              </v:shape>
            </w:pict>
          </mc:Fallback>
        </mc:AlternateContent>
      </w:r>
    </w:p>
    <w:p w:rsidR="00363D2D" w:rsidRPr="00B839FF" w:rsidRDefault="00F475B5" w:rsidP="00363D2D">
      <w:pPr>
        <w:spacing w:line="480" w:lineRule="auto"/>
        <w:jc w:val="both"/>
        <w:rPr>
          <w:rFonts w:ascii="Times New Roman" w:hAnsi="Times New Roman"/>
          <w:b/>
          <w:lang w:val="en-GB"/>
        </w:rPr>
      </w:pPr>
      <w:r w:rsidRPr="00B839FF">
        <w:rPr>
          <w:noProof/>
          <w:lang w:val="en-GB" w:eastAsia="en-GB"/>
        </w:rPr>
        <mc:AlternateContent>
          <mc:Choice Requires="wps">
            <w:drawing>
              <wp:anchor distT="0" distB="0" distL="114300" distR="114300" simplePos="0" relativeHeight="251662336" behindDoc="0" locked="0" layoutInCell="1" allowOverlap="1" wp14:anchorId="74394601" wp14:editId="543F7EFC">
                <wp:simplePos x="0" y="0"/>
                <wp:positionH relativeFrom="column">
                  <wp:posOffset>161925</wp:posOffset>
                </wp:positionH>
                <wp:positionV relativeFrom="paragraph">
                  <wp:posOffset>264795</wp:posOffset>
                </wp:positionV>
                <wp:extent cx="1219200" cy="752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219200" cy="752475"/>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6FA1" w:rsidRPr="002A5FEF" w:rsidRDefault="00716FA1" w:rsidP="00363D2D">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394601" id="Rectangle 8" o:spid="_x0000_s1029" style="position:absolute;left:0;text-align:left;margin-left:12.75pt;margin-top:20.85pt;width:96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" fillcolor="#00b050" strokecolor="black [3213]" strokeweight="1pt">
                <v:textbox>
                  <w:txbxContent>
                    <w:p w:rsidR="00716FA1" w:rsidRPr="002A5FEF" w:rsidRDefault="00716FA1" w:rsidP="00363D2D">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BEHAVIOUR</w:t>
                      </w:r>
                    </w:p>
                  </w:txbxContent>
                </v:textbox>
              </v:rect>
            </w:pict>
          </mc:Fallback>
        </mc:AlternateContent>
      </w:r>
      <w:r w:rsidR="00363D2D" w:rsidRPr="00B839FF">
        <w:rPr>
          <w:noProof/>
          <w:lang w:val="en-GB" w:eastAsia="en-GB"/>
        </w:rPr>
        <mc:AlternateContent>
          <mc:Choice Requires="wps">
            <w:drawing>
              <wp:anchor distT="0" distB="0" distL="114300" distR="114300" simplePos="0" relativeHeight="251669504" behindDoc="0" locked="0" layoutInCell="1" allowOverlap="1" wp14:anchorId="3FAB5397" wp14:editId="2AB2994E">
                <wp:simplePos x="0" y="0"/>
                <wp:positionH relativeFrom="column">
                  <wp:posOffset>3352800</wp:posOffset>
                </wp:positionH>
                <wp:positionV relativeFrom="paragraph">
                  <wp:posOffset>90171</wp:posOffset>
                </wp:positionV>
                <wp:extent cx="47625" cy="1333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47625"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3AB34"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7.1pt" to="267.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" strokecolor="#5b9bd5 [3204]" strokeweight=".5pt">
                <v:stroke joinstyle="miter"/>
              </v:line>
            </w:pict>
          </mc:Fallback>
        </mc:AlternateContent>
      </w:r>
      <w:r w:rsidR="00363D2D" w:rsidRPr="00B839FF">
        <w:rPr>
          <w:noProof/>
          <w:lang w:val="en-GB" w:eastAsia="en-GB"/>
        </w:rPr>
        <mc:AlternateContent>
          <mc:Choice Requires="wps">
            <w:drawing>
              <wp:anchor distT="0" distB="0" distL="114300" distR="114300" simplePos="0" relativeHeight="251668480" behindDoc="0" locked="0" layoutInCell="1" allowOverlap="1" wp14:anchorId="20B009D3" wp14:editId="1C7597E1">
                <wp:simplePos x="0" y="0"/>
                <wp:positionH relativeFrom="column">
                  <wp:posOffset>3248026</wp:posOffset>
                </wp:positionH>
                <wp:positionV relativeFrom="paragraph">
                  <wp:posOffset>223520</wp:posOffset>
                </wp:positionV>
                <wp:extent cx="133350" cy="1905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133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8688D" id="Straight Connector 3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5pt,17.6pt" to="266.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" strokecolor="#5b9bd5 [3204]" strokeweight=".5pt">
                <v:stroke joinstyle="miter"/>
              </v:line>
            </w:pict>
          </mc:Fallback>
        </mc:AlternateContent>
      </w:r>
      <w:r w:rsidR="00363D2D" w:rsidRPr="00B839FF">
        <w:rPr>
          <w:noProof/>
          <w:lang w:val="en-GB" w:eastAsia="en-GB"/>
        </w:rPr>
        <mc:AlternateContent>
          <mc:Choice Requires="wps">
            <w:drawing>
              <wp:anchor distT="0" distB="0" distL="114300" distR="114300" simplePos="0" relativeHeight="251663360" behindDoc="0" locked="0" layoutInCell="1" allowOverlap="1" wp14:anchorId="66505D5D" wp14:editId="341AB5B1">
                <wp:simplePos x="0" y="0"/>
                <wp:positionH relativeFrom="margin">
                  <wp:posOffset>4752975</wp:posOffset>
                </wp:positionH>
                <wp:positionV relativeFrom="paragraph">
                  <wp:posOffset>12700</wp:posOffset>
                </wp:positionV>
                <wp:extent cx="1343025" cy="1352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343025" cy="1352550"/>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6FA1" w:rsidRPr="0044556D" w:rsidRDefault="00716FA1" w:rsidP="00363D2D">
                            <w:pPr>
                              <w:jc w:val="center"/>
                              <w:rPr>
                                <w:rFonts w:ascii="Times New Roman" w:hAnsi="Times New Roman" w:cs="Times New Roman"/>
                                <w:color w:val="FFFFFF" w:themeColor="background1"/>
                              </w:rPr>
                            </w:pPr>
                            <w:r w:rsidRPr="0044556D">
                              <w:rPr>
                                <w:rFonts w:ascii="Times New Roman" w:hAnsi="Times New Roman" w:cs="Times New Roman"/>
                                <w:color w:val="FFFFFF" w:themeColor="background1"/>
                              </w:rPr>
                              <w:t xml:space="preserve">SMEs </w:t>
                            </w:r>
                            <w:r>
                              <w:rPr>
                                <w:rFonts w:ascii="Times New Roman" w:hAnsi="Times New Roman" w:cs="Times New Roman"/>
                                <w:color w:val="FFFFFF" w:themeColor="background1"/>
                              </w:rPr>
                              <w:t>RISK APPETITES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05D5D" id="Rectangle 5" o:spid="_x0000_s1030" style="position:absolute;left:0;text-align:left;margin-left:374.25pt;margin-top:1pt;width:105.75pt;height:1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" fillcolor="#0070c0" strokecolor="black [3213]" strokeweight="1pt">
                <v:textbox>
                  <w:txbxContent>
                    <w:p w:rsidR="00716FA1" w:rsidRPr="0044556D" w:rsidRDefault="00716FA1" w:rsidP="00363D2D">
                      <w:pPr>
                        <w:jc w:val="center"/>
                        <w:rPr>
                          <w:rFonts w:ascii="Times New Roman" w:hAnsi="Times New Roman" w:cs="Times New Roman"/>
                          <w:color w:val="FFFFFF" w:themeColor="background1"/>
                        </w:rPr>
                      </w:pPr>
                      <w:r w:rsidRPr="0044556D">
                        <w:rPr>
                          <w:rFonts w:ascii="Times New Roman" w:hAnsi="Times New Roman" w:cs="Times New Roman"/>
                          <w:color w:val="FFFFFF" w:themeColor="background1"/>
                        </w:rPr>
                        <w:t xml:space="preserve">SMEs </w:t>
                      </w:r>
                      <w:r>
                        <w:rPr>
                          <w:rFonts w:ascii="Times New Roman" w:hAnsi="Times New Roman" w:cs="Times New Roman"/>
                          <w:color w:val="FFFFFF" w:themeColor="background1"/>
                        </w:rPr>
                        <w:t>RISK APPETITES</w:t>
                      </w:r>
                    </w:p>
                  </w:txbxContent>
                </v:textbox>
                <w10:wrap anchorx="margin"/>
              </v:rect>
            </w:pict>
          </mc:Fallback>
        </mc:AlternateContent>
      </w:r>
      <w:r w:rsidR="00363D2D" w:rsidRPr="00B839FF">
        <w:rPr>
          <w:rFonts w:ascii="Times New Roman" w:hAnsi="Times New Roman"/>
          <w:sz w:val="20"/>
          <w:szCs w:val="20"/>
          <w:lang w:val="en-GB"/>
        </w:rPr>
        <w:tab/>
      </w:r>
      <w:r w:rsidR="00363D2D" w:rsidRPr="00B839FF">
        <w:rPr>
          <w:rFonts w:ascii="Times New Roman" w:hAnsi="Times New Roman"/>
          <w:sz w:val="20"/>
          <w:szCs w:val="20"/>
          <w:lang w:val="en-GB"/>
        </w:rPr>
        <w:tab/>
      </w:r>
      <w:r w:rsidR="00363D2D" w:rsidRPr="00B839FF">
        <w:rPr>
          <w:rFonts w:ascii="Times New Roman" w:hAnsi="Times New Roman"/>
          <w:sz w:val="20"/>
          <w:szCs w:val="20"/>
          <w:lang w:val="en-GB"/>
        </w:rPr>
        <w:tab/>
      </w:r>
      <w:r w:rsidR="00363D2D" w:rsidRPr="00B839FF">
        <w:rPr>
          <w:rFonts w:ascii="Times New Roman" w:hAnsi="Times New Roman"/>
          <w:b/>
          <w:lang w:val="en-GB"/>
        </w:rPr>
        <w:t>H</w:t>
      </w:r>
      <w:r w:rsidR="00363D2D" w:rsidRPr="00B839FF">
        <w:rPr>
          <w:rFonts w:ascii="Times New Roman" w:hAnsi="Times New Roman"/>
          <w:b/>
          <w:vertAlign w:val="subscript"/>
          <w:lang w:val="en-GB"/>
        </w:rPr>
        <w:t>o1</w:t>
      </w:r>
    </w:p>
    <w:p w:rsidR="00363D2D" w:rsidRPr="00B839FF" w:rsidRDefault="00363D2D" w:rsidP="00363D2D">
      <w:pPr>
        <w:spacing w:line="240" w:lineRule="auto"/>
        <w:jc w:val="both"/>
        <w:rPr>
          <w:rFonts w:ascii="Times New Roman" w:hAnsi="Times New Roman"/>
          <w:sz w:val="20"/>
          <w:szCs w:val="20"/>
          <w:lang w:val="en-GB"/>
        </w:rPr>
      </w:pPr>
      <w:r w:rsidRPr="00B839FF">
        <w:rPr>
          <w:noProof/>
          <w:lang w:val="en-GB" w:eastAsia="en-GB"/>
        </w:rPr>
        <mc:AlternateContent>
          <mc:Choice Requires="wps">
            <w:drawing>
              <wp:anchor distT="0" distB="0" distL="114300" distR="114300" simplePos="0" relativeHeight="251673600" behindDoc="0" locked="0" layoutInCell="1" allowOverlap="1" wp14:anchorId="0BCE4FCF" wp14:editId="04D8689B">
                <wp:simplePos x="0" y="0"/>
                <wp:positionH relativeFrom="column">
                  <wp:posOffset>3124200</wp:posOffset>
                </wp:positionH>
                <wp:positionV relativeFrom="paragraph">
                  <wp:posOffset>311150</wp:posOffset>
                </wp:positionV>
                <wp:extent cx="133350" cy="85725"/>
                <wp:effectExtent l="0" t="0" r="19050" b="28575"/>
                <wp:wrapNone/>
                <wp:docPr id="36" name="Straight Connector 36"/>
                <wp:cNvGraphicFramePr/>
                <a:graphic xmlns:a="http://schemas.openxmlformats.org/drawingml/2006/main">
                  <a:graphicData uri="http://schemas.microsoft.com/office/word/2010/wordprocessingShape">
                    <wps:wsp>
                      <wps:cNvCnPr/>
                      <wps:spPr>
                        <a:xfrm flipV="1">
                          <a:off x="0" y="0"/>
                          <a:ext cx="13335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CF6E5" id="Straight Connector 3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4.5pt" to="256.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" strokecolor="#5b9bd5 [3204]" strokeweight=".5pt">
                <v:stroke joinstyle="miter"/>
              </v:line>
            </w:pict>
          </mc:Fallback>
        </mc:AlternateContent>
      </w:r>
      <w:r w:rsidRPr="00B839FF">
        <w:rPr>
          <w:noProof/>
          <w:lang w:val="en-GB" w:eastAsia="en-GB"/>
        </w:rPr>
        <mc:AlternateContent>
          <mc:Choice Requires="wps">
            <w:drawing>
              <wp:anchor distT="0" distB="0" distL="114300" distR="114300" simplePos="0" relativeHeight="251672576" behindDoc="0" locked="0" layoutInCell="1" allowOverlap="1" wp14:anchorId="7D31C2D2" wp14:editId="790BDB2F">
                <wp:simplePos x="0" y="0"/>
                <wp:positionH relativeFrom="margin">
                  <wp:posOffset>3152774</wp:posOffset>
                </wp:positionH>
                <wp:positionV relativeFrom="paragraph">
                  <wp:posOffset>215900</wp:posOffset>
                </wp:positionV>
                <wp:extent cx="104775" cy="104775"/>
                <wp:effectExtent l="0" t="0" r="28575" b="28575"/>
                <wp:wrapNone/>
                <wp:docPr id="45" name="Straight Connector 45"/>
                <wp:cNvGraphicFramePr/>
                <a:graphic xmlns:a="http://schemas.openxmlformats.org/drawingml/2006/main">
                  <a:graphicData uri="http://schemas.microsoft.com/office/word/2010/wordprocessingShape">
                    <wps:wsp>
                      <wps:cNvCnPr/>
                      <wps:spPr>
                        <a:xfrm>
                          <a:off x="0" y="0"/>
                          <a:ext cx="104775"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8F43C" id="Straight Connector 45"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25pt,17pt" to="256.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" strokecolor="#5b9bd5 [3204]" strokeweight=".5pt">
                <v:stroke joinstyle="miter"/>
                <w10:wrap anchorx="margin"/>
              </v:line>
            </w:pict>
          </mc:Fallback>
        </mc:AlternateContent>
      </w:r>
    </w:p>
    <w:p w:rsidR="00363D2D" w:rsidRPr="00B839FF" w:rsidRDefault="00363D2D" w:rsidP="00363D2D">
      <w:pPr>
        <w:spacing w:line="240" w:lineRule="auto"/>
        <w:jc w:val="both"/>
        <w:rPr>
          <w:rFonts w:ascii="Times New Roman" w:hAnsi="Times New Roman"/>
          <w:b/>
          <w:lang w:val="en-GB"/>
        </w:rPr>
      </w:pPr>
      <w:r w:rsidRPr="00B839FF">
        <w:rPr>
          <w:noProof/>
          <w:lang w:val="en-GB" w:eastAsia="en-GB"/>
        </w:rPr>
        <mc:AlternateContent>
          <mc:Choice Requires="wps">
            <w:drawing>
              <wp:anchor distT="0" distB="0" distL="114300" distR="114300" simplePos="0" relativeHeight="251666432" behindDoc="0" locked="0" layoutInCell="1" allowOverlap="1" wp14:anchorId="56E4A5AA" wp14:editId="1CB453E2">
                <wp:simplePos x="0" y="0"/>
                <wp:positionH relativeFrom="margin">
                  <wp:posOffset>1323975</wp:posOffset>
                </wp:positionH>
                <wp:positionV relativeFrom="paragraph">
                  <wp:posOffset>181609</wp:posOffset>
                </wp:positionV>
                <wp:extent cx="3448050" cy="952500"/>
                <wp:effectExtent l="0" t="57150" r="0" b="19050"/>
                <wp:wrapNone/>
                <wp:docPr id="7" name="Straight Arrow Connector 7"/>
                <wp:cNvGraphicFramePr/>
                <a:graphic xmlns:a="http://schemas.openxmlformats.org/drawingml/2006/main">
                  <a:graphicData uri="http://schemas.microsoft.com/office/word/2010/wordprocessingShape">
                    <wps:wsp>
                      <wps:cNvCnPr/>
                      <wps:spPr>
                        <a:xfrm flipV="1">
                          <a:off x="0" y="0"/>
                          <a:ext cx="3448050" cy="95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A8E61C" id="Straight Arrow Connector 7" o:spid="_x0000_s1026" type="#_x0000_t32" style="position:absolute;margin-left:104.25pt;margin-top:14.3pt;width:271.5pt;height:7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" strokecolor="#5b9bd5 [3204]" strokeweight=".5pt">
                <v:stroke endarrow="block" joinstyle="miter"/>
                <w10:wrap anchorx="margin"/>
              </v:shape>
            </w:pict>
          </mc:Fallback>
        </mc:AlternateContent>
      </w:r>
      <w:r w:rsidRPr="00B839FF">
        <w:rPr>
          <w:noProof/>
          <w:lang w:val="en-GB" w:eastAsia="en-GB"/>
        </w:rPr>
        <mc:AlternateContent>
          <mc:Choice Requires="wps">
            <w:drawing>
              <wp:anchor distT="0" distB="0" distL="114300" distR="114300" simplePos="0" relativeHeight="251665408" behindDoc="0" locked="0" layoutInCell="1" allowOverlap="1" wp14:anchorId="4D02D8DF" wp14:editId="0146BFB4">
                <wp:simplePos x="0" y="0"/>
                <wp:positionH relativeFrom="column">
                  <wp:posOffset>1371599</wp:posOffset>
                </wp:positionH>
                <wp:positionV relativeFrom="paragraph">
                  <wp:posOffset>19685</wp:posOffset>
                </wp:positionV>
                <wp:extent cx="3419475" cy="76200"/>
                <wp:effectExtent l="0" t="76200" r="0" b="19050"/>
                <wp:wrapNone/>
                <wp:docPr id="46" name="Straight Arrow Connector 46"/>
                <wp:cNvGraphicFramePr/>
                <a:graphic xmlns:a="http://schemas.openxmlformats.org/drawingml/2006/main">
                  <a:graphicData uri="http://schemas.microsoft.com/office/word/2010/wordprocessingShape">
                    <wps:wsp>
                      <wps:cNvCnPr/>
                      <wps:spPr>
                        <a:xfrm flipV="1">
                          <a:off x="0" y="0"/>
                          <a:ext cx="3419475"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5EE8A" id="Straight Arrow Connector 46" o:spid="_x0000_s1026" type="#_x0000_t32" style="position:absolute;margin-left:108pt;margin-top:1.55pt;width:269.25pt;height: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" strokecolor="#5b9bd5 [3204]" strokeweight=".5pt">
                <v:stroke endarrow="block" joinstyle="miter"/>
              </v:shape>
            </w:pict>
          </mc:Fallback>
        </mc:AlternateContent>
      </w:r>
      <w:r w:rsidRPr="00B839FF">
        <w:rPr>
          <w:rFonts w:ascii="Times New Roman" w:hAnsi="Times New Roman"/>
          <w:sz w:val="20"/>
          <w:szCs w:val="20"/>
          <w:lang w:val="en-GB"/>
        </w:rPr>
        <w:tab/>
      </w:r>
      <w:r w:rsidRPr="00B839FF">
        <w:rPr>
          <w:rFonts w:ascii="Times New Roman" w:hAnsi="Times New Roman"/>
          <w:sz w:val="20"/>
          <w:szCs w:val="20"/>
          <w:lang w:val="en-GB"/>
        </w:rPr>
        <w:tab/>
      </w:r>
      <w:r w:rsidRPr="00B839FF">
        <w:rPr>
          <w:rFonts w:ascii="Times New Roman" w:hAnsi="Times New Roman"/>
          <w:sz w:val="20"/>
          <w:szCs w:val="20"/>
          <w:lang w:val="en-GB"/>
        </w:rPr>
        <w:tab/>
      </w:r>
      <w:r w:rsidRPr="00B839FF">
        <w:rPr>
          <w:rFonts w:ascii="Times New Roman" w:hAnsi="Times New Roman"/>
          <w:b/>
          <w:lang w:val="en-GB"/>
        </w:rPr>
        <w:t>H</w:t>
      </w:r>
      <w:r w:rsidRPr="00B839FF">
        <w:rPr>
          <w:rFonts w:ascii="Times New Roman" w:hAnsi="Times New Roman"/>
          <w:b/>
          <w:vertAlign w:val="subscript"/>
          <w:lang w:val="en-GB"/>
        </w:rPr>
        <w:t>o2</w:t>
      </w:r>
    </w:p>
    <w:p w:rsidR="00363D2D" w:rsidRPr="00B839FF" w:rsidRDefault="004E6779" w:rsidP="00363D2D">
      <w:pPr>
        <w:spacing w:line="480" w:lineRule="auto"/>
        <w:jc w:val="both"/>
        <w:rPr>
          <w:rFonts w:ascii="Times New Roman" w:hAnsi="Times New Roman"/>
          <w:sz w:val="20"/>
          <w:szCs w:val="20"/>
          <w:lang w:val="en-GB"/>
        </w:rPr>
      </w:pPr>
      <w:r w:rsidRPr="00B839FF">
        <w:rPr>
          <w:noProof/>
          <w:lang w:val="en-GB" w:eastAsia="en-GB"/>
        </w:rPr>
        <mc:AlternateContent>
          <mc:Choice Requires="wps">
            <w:drawing>
              <wp:anchor distT="0" distB="0" distL="114300" distR="114300" simplePos="0" relativeHeight="251670528" behindDoc="0" locked="0" layoutInCell="1" allowOverlap="1" wp14:anchorId="144655DC" wp14:editId="69589649">
                <wp:simplePos x="0" y="0"/>
                <wp:positionH relativeFrom="margin">
                  <wp:posOffset>2809875</wp:posOffset>
                </wp:positionH>
                <wp:positionV relativeFrom="paragraph">
                  <wp:posOffset>344170</wp:posOffset>
                </wp:positionV>
                <wp:extent cx="152400" cy="85725"/>
                <wp:effectExtent l="0" t="0" r="19050" b="28575"/>
                <wp:wrapNone/>
                <wp:docPr id="47" name="Straight Connector 47"/>
                <wp:cNvGraphicFramePr/>
                <a:graphic xmlns:a="http://schemas.openxmlformats.org/drawingml/2006/main">
                  <a:graphicData uri="http://schemas.microsoft.com/office/word/2010/wordprocessingShape">
                    <wps:wsp>
                      <wps:cNvCnPr/>
                      <wps:spPr>
                        <a:xfrm>
                          <a:off x="0" y="0"/>
                          <a:ext cx="15240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1E5A" id="Straight Connector 47"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25pt,27.1pt" to="233.2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" strokecolor="#5b9bd5 [3204]" strokeweight=".5pt">
                <v:stroke joinstyle="miter"/>
                <w10:wrap anchorx="margin"/>
              </v:line>
            </w:pict>
          </mc:Fallback>
        </mc:AlternateContent>
      </w:r>
      <w:r w:rsidR="00F475B5" w:rsidRPr="00B839FF">
        <w:rPr>
          <w:noProof/>
          <w:lang w:val="en-GB" w:eastAsia="en-GB"/>
        </w:rPr>
        <mc:AlternateContent>
          <mc:Choice Requires="wps">
            <w:drawing>
              <wp:anchor distT="0" distB="0" distL="114300" distR="114300" simplePos="0" relativeHeight="251677696" behindDoc="0" locked="0" layoutInCell="1" allowOverlap="1" wp14:anchorId="36EB1B8E" wp14:editId="748CF212">
                <wp:simplePos x="0" y="0"/>
                <wp:positionH relativeFrom="margin">
                  <wp:posOffset>1428750</wp:posOffset>
                </wp:positionH>
                <wp:positionV relativeFrom="paragraph">
                  <wp:posOffset>55880</wp:posOffset>
                </wp:positionV>
                <wp:extent cx="3343275" cy="1590675"/>
                <wp:effectExtent l="0" t="38100" r="47625" b="28575"/>
                <wp:wrapNone/>
                <wp:docPr id="6" name="Straight Arrow Connector 6"/>
                <wp:cNvGraphicFramePr/>
                <a:graphic xmlns:a="http://schemas.openxmlformats.org/drawingml/2006/main">
                  <a:graphicData uri="http://schemas.microsoft.com/office/word/2010/wordprocessingShape">
                    <wps:wsp>
                      <wps:cNvCnPr/>
                      <wps:spPr>
                        <a:xfrm flipV="1">
                          <a:off x="0" y="0"/>
                          <a:ext cx="3343275" cy="1590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D7CE15" id="_x0000_t32" coordsize="21600,21600" o:spt="32" o:oned="t" path="m,l21600,21600e" filled="f">
                <v:path arrowok="t" fillok="f" o:connecttype="none"/>
                <o:lock v:ext="edit" shapetype="t"/>
              </v:shapetype>
              <v:shape id="Straight Arrow Connector 6" o:spid="_x0000_s1026" type="#_x0000_t32" style="position:absolute;margin-left:112.5pt;margin-top:4.4pt;width:263.25pt;height:125.25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" strokecolor="#5b9bd5 [3204]" strokeweight=".5pt">
                <v:stroke endarrow="block" joinstyle="miter"/>
                <w10:wrap anchorx="margin"/>
              </v:shape>
            </w:pict>
          </mc:Fallback>
        </mc:AlternateContent>
      </w:r>
    </w:p>
    <w:p w:rsidR="00363D2D" w:rsidRPr="00B839FF" w:rsidRDefault="00F475B5" w:rsidP="00363D2D">
      <w:pPr>
        <w:spacing w:line="480" w:lineRule="auto"/>
        <w:jc w:val="both"/>
        <w:rPr>
          <w:rFonts w:ascii="Times New Roman" w:hAnsi="Times New Roman"/>
          <w:b/>
          <w:lang w:val="en-GB"/>
        </w:rPr>
      </w:pPr>
      <w:r w:rsidRPr="00B839FF">
        <w:rPr>
          <w:noProof/>
          <w:lang w:val="en-GB" w:eastAsia="en-GB"/>
        </w:rPr>
        <mc:AlternateContent>
          <mc:Choice Requires="wps">
            <w:drawing>
              <wp:anchor distT="0" distB="0" distL="114300" distR="114300" simplePos="0" relativeHeight="251671552" behindDoc="0" locked="0" layoutInCell="1" allowOverlap="1" wp14:anchorId="6CEE8F8D" wp14:editId="17060FB5">
                <wp:simplePos x="0" y="0"/>
                <wp:positionH relativeFrom="column">
                  <wp:posOffset>2847975</wp:posOffset>
                </wp:positionH>
                <wp:positionV relativeFrom="paragraph">
                  <wp:posOffset>14605</wp:posOffset>
                </wp:positionV>
                <wp:extent cx="123825" cy="95250"/>
                <wp:effectExtent l="0" t="0" r="28575" b="19050"/>
                <wp:wrapNone/>
                <wp:docPr id="48" name="Straight Connector 48"/>
                <wp:cNvGraphicFramePr/>
                <a:graphic xmlns:a="http://schemas.openxmlformats.org/drawingml/2006/main">
                  <a:graphicData uri="http://schemas.microsoft.com/office/word/2010/wordprocessingShape">
                    <wps:wsp>
                      <wps:cNvCnPr/>
                      <wps:spPr>
                        <a:xfrm flipV="1">
                          <a:off x="0" y="0"/>
                          <a:ext cx="12382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AD2E8" id="Straight Connector 4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1.15pt" to="2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" strokecolor="#5b9bd5 [3204]" strokeweight=".5pt">
                <v:stroke joinstyle="miter"/>
              </v:line>
            </w:pict>
          </mc:Fallback>
        </mc:AlternateContent>
      </w:r>
      <w:r w:rsidRPr="00B839FF">
        <w:rPr>
          <w:noProof/>
          <w:lang w:val="en-GB" w:eastAsia="en-GB"/>
        </w:rPr>
        <mc:AlternateContent>
          <mc:Choice Requires="wps">
            <w:drawing>
              <wp:anchor distT="0" distB="0" distL="114300" distR="114300" simplePos="0" relativeHeight="251681792" behindDoc="0" locked="0" layoutInCell="1" allowOverlap="1" wp14:anchorId="1692977C" wp14:editId="10CA2A32">
                <wp:simplePos x="0" y="0"/>
                <wp:positionH relativeFrom="margin">
                  <wp:posOffset>2914650</wp:posOffset>
                </wp:positionH>
                <wp:positionV relativeFrom="paragraph">
                  <wp:posOffset>376555</wp:posOffset>
                </wp:positionV>
                <wp:extent cx="190500" cy="952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9050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075B3"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5pt,29.65pt" to="244.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" strokecolor="#5b9bd5 [3204]" strokeweight=".5pt">
                <v:stroke joinstyle="miter"/>
                <w10:wrap anchorx="margin"/>
              </v:line>
            </w:pict>
          </mc:Fallback>
        </mc:AlternateContent>
      </w:r>
      <w:r w:rsidRPr="00B839FF">
        <w:rPr>
          <w:noProof/>
          <w:lang w:val="en-GB" w:eastAsia="en-GB"/>
        </w:rPr>
        <mc:AlternateContent>
          <mc:Choice Requires="wps">
            <w:drawing>
              <wp:anchor distT="0" distB="0" distL="114300" distR="114300" simplePos="0" relativeHeight="251661312" behindDoc="0" locked="0" layoutInCell="1" allowOverlap="1" wp14:anchorId="36C171D8" wp14:editId="36392F5B">
                <wp:simplePos x="0" y="0"/>
                <wp:positionH relativeFrom="page">
                  <wp:posOffset>1095375</wp:posOffset>
                </wp:positionH>
                <wp:positionV relativeFrom="paragraph">
                  <wp:posOffset>24130</wp:posOffset>
                </wp:positionV>
                <wp:extent cx="1162050" cy="7810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162050" cy="781050"/>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6FA1" w:rsidRPr="002A5FEF" w:rsidRDefault="00716FA1" w:rsidP="00363D2D">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C171D8" id="Rectangle 49" o:spid="_x0000_s1031" style="position:absolute;left:0;text-align:left;margin-left:86.25pt;margin-top:1.9pt;width:91.5pt;height: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" fillcolor="#00b050" strokecolor="black [3213]" strokeweight="1pt">
                <v:textbox>
                  <w:txbxContent>
                    <w:p w:rsidR="00716FA1" w:rsidRPr="002A5FEF" w:rsidRDefault="00716FA1" w:rsidP="00363D2D">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CONFIDENCE</w:t>
                      </w:r>
                    </w:p>
                  </w:txbxContent>
                </v:textbox>
                <w10:wrap anchorx="page"/>
              </v:rect>
            </w:pict>
          </mc:Fallback>
        </mc:AlternateContent>
      </w:r>
      <w:r w:rsidR="00363D2D" w:rsidRPr="00B839FF">
        <w:rPr>
          <w:rFonts w:ascii="Times New Roman" w:hAnsi="Times New Roman"/>
          <w:sz w:val="20"/>
          <w:szCs w:val="20"/>
          <w:lang w:val="en-GB"/>
        </w:rPr>
        <w:t xml:space="preserve">                    </w:t>
      </w:r>
      <w:r w:rsidR="00363D2D" w:rsidRPr="00B839FF">
        <w:rPr>
          <w:rFonts w:ascii="Times New Roman" w:hAnsi="Times New Roman"/>
          <w:b/>
          <w:lang w:val="en-GB"/>
        </w:rPr>
        <w:t>H</w:t>
      </w:r>
      <w:r w:rsidR="00363D2D" w:rsidRPr="00B839FF">
        <w:rPr>
          <w:rFonts w:ascii="Times New Roman" w:hAnsi="Times New Roman"/>
          <w:b/>
          <w:vertAlign w:val="subscript"/>
          <w:lang w:val="en-GB"/>
        </w:rPr>
        <w:t>03</w:t>
      </w:r>
    </w:p>
    <w:p w:rsidR="00363D2D" w:rsidRPr="00B839FF" w:rsidRDefault="00F475B5" w:rsidP="00363D2D">
      <w:pPr>
        <w:spacing w:line="480" w:lineRule="auto"/>
        <w:jc w:val="both"/>
        <w:rPr>
          <w:rFonts w:ascii="Times New Roman" w:hAnsi="Times New Roman"/>
          <w:sz w:val="20"/>
          <w:szCs w:val="20"/>
          <w:lang w:val="en-GB"/>
        </w:rPr>
      </w:pPr>
      <w:r w:rsidRPr="00B839FF">
        <w:rPr>
          <w:noProof/>
          <w:lang w:val="en-GB" w:eastAsia="en-GB"/>
        </w:rPr>
        <mc:AlternateContent>
          <mc:Choice Requires="wps">
            <w:drawing>
              <wp:anchor distT="0" distB="0" distL="114300" distR="114300" simplePos="0" relativeHeight="251679744" behindDoc="0" locked="0" layoutInCell="1" allowOverlap="1" wp14:anchorId="6D299E94" wp14:editId="70B57552">
                <wp:simplePos x="0" y="0"/>
                <wp:positionH relativeFrom="margin">
                  <wp:posOffset>3019425</wp:posOffset>
                </wp:positionH>
                <wp:positionV relativeFrom="paragraph">
                  <wp:posOffset>48894</wp:posOffset>
                </wp:positionV>
                <wp:extent cx="76200" cy="1428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7620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E66A6" id="Straight Connector 9"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75pt,3.85pt" to="243.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" strokecolor="#5b9bd5 [3204]" strokeweight=".5pt">
                <v:stroke joinstyle="miter"/>
                <w10:wrap anchorx="margin"/>
              </v:line>
            </w:pict>
          </mc:Fallback>
        </mc:AlternateContent>
      </w:r>
      <w:r w:rsidR="00363D2D" w:rsidRPr="00B839FF">
        <w:rPr>
          <w:rFonts w:ascii="Times New Roman" w:hAnsi="Times New Roman"/>
          <w:sz w:val="20"/>
          <w:szCs w:val="20"/>
          <w:lang w:val="en-GB"/>
        </w:rPr>
        <w:t xml:space="preserve">         </w:t>
      </w:r>
    </w:p>
    <w:p w:rsidR="00363D2D" w:rsidRPr="00B839FF" w:rsidRDefault="00F475B5" w:rsidP="00363D2D">
      <w:pPr>
        <w:spacing w:line="480" w:lineRule="auto"/>
        <w:jc w:val="both"/>
        <w:rPr>
          <w:rFonts w:ascii="Times New Roman" w:hAnsi="Times New Roman"/>
          <w:b/>
          <w:lang w:val="en-GB"/>
        </w:rPr>
      </w:pPr>
      <w:r w:rsidRPr="00B839FF">
        <w:rPr>
          <w:noProof/>
          <w:lang w:val="en-GB" w:eastAsia="en-GB"/>
        </w:rPr>
        <mc:AlternateContent>
          <mc:Choice Requires="wps">
            <w:drawing>
              <wp:anchor distT="0" distB="0" distL="114300" distR="114300" simplePos="0" relativeHeight="251675648" behindDoc="0" locked="0" layoutInCell="1" allowOverlap="1" wp14:anchorId="58B59345" wp14:editId="48DF92BC">
                <wp:simplePos x="0" y="0"/>
                <wp:positionH relativeFrom="page">
                  <wp:posOffset>1152525</wp:posOffset>
                </wp:positionH>
                <wp:positionV relativeFrom="paragraph">
                  <wp:posOffset>207645</wp:posOffset>
                </wp:positionV>
                <wp:extent cx="1162050" cy="857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62050" cy="857250"/>
                        </a:xfrm>
                        <a:prstGeom prst="rect">
                          <a:avLst/>
                        </a:prstGeom>
                        <a:solidFill>
                          <a:srgbClr val="00B050"/>
                        </a:solidFill>
                        <a:ln w="12700" cap="flat" cmpd="sng" algn="ctr">
                          <a:solidFill>
                            <a:sysClr val="windowText" lastClr="000000"/>
                          </a:solidFill>
                          <a:prstDash val="solid"/>
                          <a:miter lim="800000"/>
                        </a:ln>
                        <a:effectLst/>
                      </wps:spPr>
                      <wps:txbx>
                        <w:txbxContent>
                          <w:p w:rsidR="00716FA1" w:rsidRPr="002A5FEF" w:rsidRDefault="00716FA1" w:rsidP="00F475B5">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B59345" id="Rectangle 3" o:spid="_x0000_s1032" style="position:absolute;left:0;text-align:left;margin-left:90.75pt;margin-top:16.35pt;width:91.5pt;height:6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" fillcolor="#00b050" strokecolor="windowText" strokeweight="1pt">
                <v:textbox>
                  <w:txbxContent>
                    <w:p w:rsidR="00716FA1" w:rsidRPr="002A5FEF" w:rsidRDefault="00716FA1" w:rsidP="00F475B5">
                      <w:pPr>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INSURANCE KNOWLEDGE</w:t>
                      </w:r>
                    </w:p>
                  </w:txbxContent>
                </v:textbox>
                <w10:wrap anchorx="page"/>
              </v:rect>
            </w:pict>
          </mc:Fallback>
        </mc:AlternateContent>
      </w:r>
      <w:r>
        <w:rPr>
          <w:rFonts w:ascii="Times New Roman" w:hAnsi="Times New Roman"/>
          <w:sz w:val="20"/>
          <w:szCs w:val="20"/>
          <w:lang w:val="en-GB"/>
        </w:rPr>
        <w:tab/>
        <w:t xml:space="preserve">  </w:t>
      </w:r>
      <w:r w:rsidRPr="00B839FF">
        <w:rPr>
          <w:rFonts w:ascii="Times New Roman" w:hAnsi="Times New Roman"/>
          <w:b/>
          <w:lang w:val="en-GB"/>
        </w:rPr>
        <w:t>H</w:t>
      </w:r>
      <w:r>
        <w:rPr>
          <w:rFonts w:ascii="Times New Roman" w:hAnsi="Times New Roman"/>
          <w:b/>
          <w:vertAlign w:val="subscript"/>
          <w:lang w:val="en-GB"/>
        </w:rPr>
        <w:t>04</w:t>
      </w:r>
    </w:p>
    <w:p w:rsidR="00363D2D" w:rsidRDefault="00363D2D" w:rsidP="00363D2D">
      <w:pPr>
        <w:tabs>
          <w:tab w:val="left" w:pos="7470"/>
          <w:tab w:val="left" w:pos="8640"/>
          <w:tab w:val="left" w:pos="9360"/>
        </w:tabs>
        <w:spacing w:after="0" w:line="360" w:lineRule="auto"/>
        <w:jc w:val="both"/>
        <w:rPr>
          <w:rFonts w:ascii="Times New Roman" w:hAnsi="Times New Roman"/>
          <w:b/>
          <w:bCs/>
          <w:sz w:val="20"/>
          <w:szCs w:val="20"/>
          <w:lang w:val="en-GB"/>
        </w:rPr>
      </w:pPr>
    </w:p>
    <w:p w:rsidR="00F475B5" w:rsidRDefault="00F475B5" w:rsidP="00363D2D">
      <w:pPr>
        <w:tabs>
          <w:tab w:val="left" w:pos="7470"/>
          <w:tab w:val="left" w:pos="8640"/>
          <w:tab w:val="left" w:pos="9360"/>
        </w:tabs>
        <w:spacing w:after="0" w:line="360" w:lineRule="auto"/>
        <w:jc w:val="both"/>
        <w:rPr>
          <w:rFonts w:ascii="Times New Roman" w:hAnsi="Times New Roman"/>
          <w:b/>
          <w:bCs/>
          <w:sz w:val="20"/>
          <w:szCs w:val="20"/>
          <w:lang w:val="en-GB"/>
        </w:rPr>
      </w:pPr>
    </w:p>
    <w:p w:rsidR="00F475B5" w:rsidRDefault="00F475B5" w:rsidP="00363D2D">
      <w:pPr>
        <w:tabs>
          <w:tab w:val="left" w:pos="7470"/>
          <w:tab w:val="left" w:pos="8640"/>
          <w:tab w:val="left" w:pos="9360"/>
        </w:tabs>
        <w:spacing w:after="0" w:line="360" w:lineRule="auto"/>
        <w:jc w:val="both"/>
        <w:rPr>
          <w:rFonts w:ascii="Times New Roman" w:hAnsi="Times New Roman"/>
          <w:b/>
          <w:bCs/>
          <w:sz w:val="20"/>
          <w:szCs w:val="20"/>
          <w:lang w:val="en-GB"/>
        </w:rPr>
      </w:pPr>
    </w:p>
    <w:p w:rsidR="00F475B5" w:rsidRDefault="00F475B5" w:rsidP="00363D2D">
      <w:pPr>
        <w:tabs>
          <w:tab w:val="left" w:pos="7470"/>
          <w:tab w:val="left" w:pos="8640"/>
          <w:tab w:val="left" w:pos="9360"/>
        </w:tabs>
        <w:spacing w:after="0" w:line="360" w:lineRule="auto"/>
        <w:jc w:val="both"/>
        <w:rPr>
          <w:rFonts w:ascii="Times New Roman" w:hAnsi="Times New Roman"/>
          <w:b/>
          <w:bCs/>
          <w:sz w:val="20"/>
          <w:szCs w:val="20"/>
          <w:lang w:val="en-GB"/>
        </w:rPr>
      </w:pPr>
    </w:p>
    <w:p w:rsidR="00363D2D" w:rsidRPr="003E2551" w:rsidRDefault="00363D2D" w:rsidP="00363D2D">
      <w:pPr>
        <w:tabs>
          <w:tab w:val="left" w:pos="7470"/>
          <w:tab w:val="left" w:pos="8640"/>
          <w:tab w:val="left" w:pos="9360"/>
        </w:tabs>
        <w:spacing w:after="0" w:line="360" w:lineRule="auto"/>
        <w:jc w:val="both"/>
        <w:rPr>
          <w:rFonts w:ascii="Times New Roman" w:hAnsi="Times New Roman"/>
          <w:sz w:val="20"/>
          <w:szCs w:val="20"/>
          <w:lang w:val="en-GB"/>
        </w:rPr>
      </w:pPr>
      <w:r>
        <w:rPr>
          <w:rFonts w:ascii="Times New Roman" w:hAnsi="Times New Roman"/>
          <w:b/>
          <w:bCs/>
          <w:sz w:val="20"/>
          <w:szCs w:val="20"/>
          <w:lang w:val="en-GB"/>
        </w:rPr>
        <w:t>Figure 2.1</w:t>
      </w:r>
      <w:r>
        <w:rPr>
          <w:rFonts w:ascii="Times New Roman" w:hAnsi="Times New Roman"/>
          <w:sz w:val="20"/>
          <w:szCs w:val="20"/>
          <w:lang w:val="en-GB"/>
        </w:rPr>
        <w:tab/>
      </w:r>
      <w:r w:rsidRPr="003E2551">
        <w:rPr>
          <w:rFonts w:ascii="Times New Roman" w:hAnsi="Times New Roman"/>
          <w:sz w:val="20"/>
          <w:szCs w:val="20"/>
          <w:lang w:val="en-GB"/>
        </w:rPr>
        <w:t xml:space="preserve"> </w:t>
      </w:r>
    </w:p>
    <w:p w:rsidR="00E10071" w:rsidRPr="003E2551" w:rsidRDefault="00363D2D" w:rsidP="00363D2D">
      <w:pPr>
        <w:spacing w:line="360" w:lineRule="auto"/>
        <w:rPr>
          <w:rFonts w:ascii="Times New Roman" w:eastAsia="Times New Roman" w:hAnsi="Times New Roman"/>
          <w:sz w:val="20"/>
          <w:szCs w:val="20"/>
          <w:lang w:val="en-GB"/>
        </w:rPr>
      </w:pPr>
      <w:r w:rsidRPr="003E2551">
        <w:rPr>
          <w:rFonts w:ascii="Times New Roman" w:hAnsi="Times New Roman"/>
          <w:b/>
          <w:sz w:val="20"/>
          <w:szCs w:val="20"/>
          <w:lang w:val="en-GB"/>
        </w:rPr>
        <w:t xml:space="preserve">Source: </w:t>
      </w:r>
      <w:r w:rsidRPr="003E2551">
        <w:rPr>
          <w:rFonts w:ascii="Times New Roman" w:eastAsia="Times New Roman" w:hAnsi="Times New Roman"/>
          <w:sz w:val="20"/>
          <w:szCs w:val="20"/>
          <w:lang w:val="en-GB"/>
        </w:rPr>
        <w:t>Developed by the Researcher</w:t>
      </w:r>
      <w:r>
        <w:rPr>
          <w:rFonts w:ascii="Times New Roman" w:eastAsia="Times New Roman" w:hAnsi="Times New Roman"/>
          <w:sz w:val="20"/>
          <w:szCs w:val="20"/>
          <w:lang w:val="en-GB"/>
        </w:rPr>
        <w:t>s (2021</w:t>
      </w:r>
      <w:r w:rsidRPr="003E2551">
        <w:rPr>
          <w:rFonts w:ascii="Times New Roman" w:eastAsia="Times New Roman" w:hAnsi="Times New Roman"/>
          <w:sz w:val="20"/>
          <w:szCs w:val="20"/>
          <w:lang w:val="en-GB"/>
        </w:rPr>
        <w:t>)</w:t>
      </w:r>
    </w:p>
    <w:p w:rsidR="007D3C89" w:rsidRPr="003A541D" w:rsidRDefault="00E10071" w:rsidP="007D3C89">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331AF6">
        <w:rPr>
          <w:rFonts w:ascii="Times New Roman" w:hAnsi="Times New Roman" w:cs="Times New Roman"/>
          <w:b/>
          <w:sz w:val="24"/>
          <w:szCs w:val="24"/>
        </w:rPr>
        <w:t>. Theoretical Review</w:t>
      </w:r>
    </w:p>
    <w:p w:rsidR="00F166A6" w:rsidRPr="00C17CF5" w:rsidRDefault="00FE3270" w:rsidP="00C17CF5">
      <w:pPr>
        <w:spacing w:line="360" w:lineRule="auto"/>
        <w:jc w:val="both"/>
        <w:rPr>
          <w:rStyle w:val="Hyperlink"/>
          <w:rFonts w:ascii="Times New Roman" w:hAnsi="Times New Roman" w:cs="Times New Roman"/>
          <w:color w:val="auto"/>
          <w:sz w:val="24"/>
          <w:szCs w:val="24"/>
          <w:u w:val="none"/>
        </w:rPr>
      </w:pPr>
      <w:r w:rsidRPr="007825D9">
        <w:rPr>
          <w:rFonts w:ascii="Times New Roman" w:hAnsi="Times New Roman" w:cs="Times New Roman"/>
          <w:sz w:val="24"/>
          <w:szCs w:val="24"/>
        </w:rPr>
        <w:t xml:space="preserve">The </w:t>
      </w:r>
      <w:r w:rsidR="00AB4827">
        <w:rPr>
          <w:rFonts w:ascii="Times New Roman" w:hAnsi="Times New Roman" w:cs="Times New Roman"/>
          <w:sz w:val="24"/>
          <w:szCs w:val="24"/>
        </w:rPr>
        <w:t xml:space="preserve">rational choice </w:t>
      </w:r>
      <w:r w:rsidRPr="007825D9">
        <w:rPr>
          <w:rFonts w:ascii="Times New Roman" w:hAnsi="Times New Roman" w:cs="Times New Roman"/>
          <w:sz w:val="24"/>
          <w:szCs w:val="24"/>
        </w:rPr>
        <w:t xml:space="preserve">theory </w:t>
      </w:r>
      <w:r w:rsidR="00AB4827">
        <w:rPr>
          <w:rFonts w:ascii="Times New Roman" w:hAnsi="Times New Roman" w:cs="Times New Roman"/>
          <w:sz w:val="24"/>
          <w:szCs w:val="24"/>
        </w:rPr>
        <w:t>assumes the literacy of an individual agents in the accuracy of information acquired towards his/her needs. The precision of the information is in relation to products prices, earning capacities, and desired consumption level. However, changes in an agent’s earnings with relative to prices inform his/her rationality towards such product</w:t>
      </w:r>
      <w:r w:rsidRPr="007825D9">
        <w:rPr>
          <w:rFonts w:ascii="Times New Roman" w:hAnsi="Times New Roman" w:cs="Times New Roman"/>
          <w:sz w:val="24"/>
          <w:szCs w:val="24"/>
        </w:rPr>
        <w:t xml:space="preserve"> (Clarke, 2016). </w:t>
      </w:r>
      <w:r w:rsidR="00AB4827">
        <w:rPr>
          <w:rFonts w:ascii="Times New Roman" w:hAnsi="Times New Roman" w:cs="Times New Roman"/>
          <w:sz w:val="24"/>
          <w:szCs w:val="24"/>
        </w:rPr>
        <w:t>This theory further pointed at the anticipated desire of an economic agent towards outcomes of all possible alternatives and choices toward their potential ability and desire</w:t>
      </w:r>
      <w:r w:rsidRPr="007825D9">
        <w:rPr>
          <w:rFonts w:ascii="Times New Roman" w:hAnsi="Times New Roman" w:cs="Times New Roman"/>
          <w:sz w:val="24"/>
          <w:szCs w:val="24"/>
        </w:rPr>
        <w:t xml:space="preserve"> (Scott, 2000).</w:t>
      </w:r>
      <w:r w:rsidR="00E6583C">
        <w:rPr>
          <w:rFonts w:ascii="Times New Roman" w:hAnsi="Times New Roman" w:cs="Times New Roman"/>
          <w:sz w:val="24"/>
          <w:szCs w:val="24"/>
        </w:rPr>
        <w:t xml:space="preserve"> It is presumed under this theory that individuals are risk averse in relation to insurance prices, and also, rational in their desire for insurance literacy in the event of losses </w:t>
      </w:r>
      <w:r w:rsidRPr="007825D9">
        <w:rPr>
          <w:rFonts w:ascii="Times New Roman" w:hAnsi="Times New Roman" w:cs="Times New Roman"/>
          <w:sz w:val="24"/>
          <w:szCs w:val="24"/>
        </w:rPr>
        <w:t xml:space="preserve">(Kunreuther &amp; Pauly, 2005). </w:t>
      </w:r>
      <w:r w:rsidR="00E6583C">
        <w:rPr>
          <w:rFonts w:ascii="Times New Roman" w:hAnsi="Times New Roman" w:cs="Times New Roman"/>
          <w:sz w:val="24"/>
          <w:szCs w:val="24"/>
        </w:rPr>
        <w:t xml:space="preserve">The maxim suffices that lower insurance literacy denies an economic agent the appetite for </w:t>
      </w:r>
      <w:r w:rsidR="00BA776A">
        <w:rPr>
          <w:rFonts w:ascii="Times New Roman" w:hAnsi="Times New Roman" w:cs="Times New Roman"/>
          <w:sz w:val="24"/>
          <w:szCs w:val="24"/>
        </w:rPr>
        <w:t xml:space="preserve">risk </w:t>
      </w:r>
      <w:r w:rsidR="00BA776A" w:rsidRPr="007825D9">
        <w:rPr>
          <w:rFonts w:ascii="Times New Roman" w:hAnsi="Times New Roman" w:cs="Times New Roman"/>
          <w:sz w:val="24"/>
          <w:szCs w:val="24"/>
        </w:rPr>
        <w:lastRenderedPageBreak/>
        <w:t>(</w:t>
      </w:r>
      <w:r w:rsidRPr="007825D9">
        <w:rPr>
          <w:rFonts w:ascii="Times New Roman" w:hAnsi="Times New Roman" w:cs="Times New Roman"/>
          <w:sz w:val="24"/>
          <w:szCs w:val="24"/>
        </w:rPr>
        <w:t>Du, Feng, &amp; H</w:t>
      </w:r>
      <w:r w:rsidR="00E6583C">
        <w:rPr>
          <w:rFonts w:ascii="Times New Roman" w:hAnsi="Times New Roman" w:cs="Times New Roman"/>
          <w:sz w:val="24"/>
          <w:szCs w:val="24"/>
        </w:rPr>
        <w:t>ennessy, 2014). At the point</w:t>
      </w:r>
      <w:r w:rsidRPr="007825D9">
        <w:rPr>
          <w:rFonts w:ascii="Times New Roman" w:hAnsi="Times New Roman" w:cs="Times New Roman"/>
          <w:sz w:val="24"/>
          <w:szCs w:val="24"/>
        </w:rPr>
        <w:t>,</w:t>
      </w:r>
      <w:r w:rsidR="00DD05AF">
        <w:rPr>
          <w:rFonts w:ascii="Times New Roman" w:hAnsi="Times New Roman" w:cs="Times New Roman"/>
          <w:sz w:val="24"/>
          <w:szCs w:val="24"/>
        </w:rPr>
        <w:t xml:space="preserve"> where an insurer</w:t>
      </w:r>
      <w:r w:rsidRPr="007825D9">
        <w:rPr>
          <w:rFonts w:ascii="Times New Roman" w:hAnsi="Times New Roman" w:cs="Times New Roman"/>
          <w:sz w:val="24"/>
          <w:szCs w:val="24"/>
        </w:rPr>
        <w:t xml:space="preserve"> has less confidence </w:t>
      </w:r>
      <w:r w:rsidR="00DD05AF">
        <w:rPr>
          <w:rFonts w:ascii="Times New Roman" w:hAnsi="Times New Roman" w:cs="Times New Roman"/>
          <w:sz w:val="24"/>
          <w:szCs w:val="24"/>
        </w:rPr>
        <w:t>an individual risk appetite the purchase of insurance, as scientific remedy to approaching potential loss exposure in their numerous business activities, or where the insurer perceives that an individual or SMEs operator</w:t>
      </w:r>
      <w:r w:rsidRPr="007825D9">
        <w:rPr>
          <w:rFonts w:ascii="Times New Roman" w:hAnsi="Times New Roman" w:cs="Times New Roman"/>
          <w:sz w:val="24"/>
          <w:szCs w:val="24"/>
        </w:rPr>
        <w:t xml:space="preserve"> will not be</w:t>
      </w:r>
      <w:r w:rsidR="00DD05AF">
        <w:rPr>
          <w:rFonts w:ascii="Times New Roman" w:hAnsi="Times New Roman" w:cs="Times New Roman"/>
          <w:sz w:val="24"/>
          <w:szCs w:val="24"/>
        </w:rPr>
        <w:t xml:space="preserve"> willing to approach its risk acceptability with insurance technique</w:t>
      </w:r>
      <w:r w:rsidRPr="007825D9">
        <w:rPr>
          <w:rFonts w:ascii="Times New Roman" w:hAnsi="Times New Roman" w:cs="Times New Roman"/>
          <w:sz w:val="24"/>
          <w:szCs w:val="24"/>
        </w:rPr>
        <w:t xml:space="preserve">, </w:t>
      </w:r>
      <w:r w:rsidR="00DD05AF">
        <w:rPr>
          <w:rFonts w:ascii="Times New Roman" w:hAnsi="Times New Roman" w:cs="Times New Roman"/>
          <w:sz w:val="24"/>
          <w:szCs w:val="24"/>
        </w:rPr>
        <w:t>which probably changes their attitudinal disposition</w:t>
      </w:r>
      <w:r w:rsidR="002845C7">
        <w:rPr>
          <w:rFonts w:ascii="Times New Roman" w:hAnsi="Times New Roman" w:cs="Times New Roman"/>
          <w:sz w:val="24"/>
          <w:szCs w:val="24"/>
        </w:rPr>
        <w:t>. However, due to doubt</w:t>
      </w:r>
      <w:r w:rsidRPr="007825D9">
        <w:rPr>
          <w:rFonts w:ascii="Times New Roman" w:hAnsi="Times New Roman" w:cs="Times New Roman"/>
          <w:sz w:val="24"/>
          <w:szCs w:val="24"/>
        </w:rPr>
        <w:t xml:space="preserve"> concerning the future</w:t>
      </w:r>
      <w:r w:rsidR="00DD05AF">
        <w:rPr>
          <w:rFonts w:ascii="Times New Roman" w:hAnsi="Times New Roman" w:cs="Times New Roman"/>
          <w:sz w:val="24"/>
          <w:szCs w:val="24"/>
        </w:rPr>
        <w:t xml:space="preserve"> of an individual SMEs operator or owner</w:t>
      </w:r>
      <w:r w:rsidRPr="007825D9">
        <w:rPr>
          <w:rFonts w:ascii="Times New Roman" w:hAnsi="Times New Roman" w:cs="Times New Roman"/>
          <w:sz w:val="24"/>
          <w:szCs w:val="24"/>
        </w:rPr>
        <w:t>, insurance choices are not usually made based on utility alone but on a consideration of the behavioural pattern of an individual agent (Richter, Schiller, &amp; Schlesinger, 2014). This theory e</w:t>
      </w:r>
      <w:r>
        <w:rPr>
          <w:rFonts w:ascii="Times New Roman" w:hAnsi="Times New Roman" w:cs="Times New Roman"/>
          <w:sz w:val="24"/>
          <w:szCs w:val="24"/>
        </w:rPr>
        <w:t xml:space="preserve">xplains the </w:t>
      </w:r>
      <w:r w:rsidR="00DD05AF">
        <w:rPr>
          <w:rFonts w:ascii="Times New Roman" w:hAnsi="Times New Roman" w:cs="Times New Roman"/>
          <w:sz w:val="24"/>
          <w:szCs w:val="24"/>
        </w:rPr>
        <w:t xml:space="preserve">individual SMEs operator’s willing to approach its risk acceptability level with necessary insurance policy, and how their risk appetite </w:t>
      </w:r>
      <w:r w:rsidR="009C7AD1">
        <w:rPr>
          <w:rFonts w:ascii="Times New Roman" w:hAnsi="Times New Roman" w:cs="Times New Roman"/>
          <w:sz w:val="24"/>
          <w:szCs w:val="24"/>
        </w:rPr>
        <w:t xml:space="preserve">could probably be supported with appreciable level of insurance literacy. </w:t>
      </w:r>
    </w:p>
    <w:p w:rsidR="00CB6364" w:rsidRPr="002E0C6E" w:rsidRDefault="004D37E8" w:rsidP="002E0C6E">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B6364" w:rsidRPr="002E0C6E">
        <w:rPr>
          <w:rFonts w:ascii="Times New Roman" w:hAnsi="Times New Roman" w:cs="Times New Roman"/>
          <w:b/>
          <w:sz w:val="24"/>
          <w:szCs w:val="24"/>
        </w:rPr>
        <w:t>Methods</w:t>
      </w:r>
    </w:p>
    <w:p w:rsidR="000A0AA7" w:rsidRDefault="00F166A6" w:rsidP="00630538">
      <w:pPr>
        <w:spacing w:line="360" w:lineRule="auto"/>
        <w:jc w:val="both"/>
        <w:rPr>
          <w:rFonts w:ascii="Times New Roman" w:hAnsi="Times New Roman" w:cs="Times New Roman"/>
          <w:sz w:val="24"/>
          <w:szCs w:val="24"/>
        </w:rPr>
      </w:pPr>
      <w:r>
        <w:rPr>
          <w:rFonts w:ascii="Times New Roman" w:hAnsi="Times New Roman" w:cs="Times New Roman"/>
          <w:sz w:val="24"/>
          <w:szCs w:val="24"/>
        </w:rPr>
        <w:t>A survey design was adopted in the study. The design assisted in the planning and implementation of a desired instrument for real-life scenario</w:t>
      </w:r>
      <w:r w:rsidR="003F409D">
        <w:rPr>
          <w:rFonts w:ascii="Times New Roman" w:hAnsi="Times New Roman" w:cs="Times New Roman"/>
          <w:sz w:val="24"/>
          <w:szCs w:val="24"/>
        </w:rPr>
        <w:t xml:space="preserve"> (Creswell &amp; </w:t>
      </w:r>
      <w:r>
        <w:rPr>
          <w:rFonts w:ascii="Times New Roman" w:hAnsi="Times New Roman" w:cs="Times New Roman"/>
          <w:sz w:val="24"/>
          <w:szCs w:val="24"/>
        </w:rPr>
        <w:t>Creswell, 2018</w:t>
      </w:r>
      <w:r w:rsidR="003F409D">
        <w:rPr>
          <w:rFonts w:ascii="Times New Roman" w:hAnsi="Times New Roman" w:cs="Times New Roman"/>
          <w:sz w:val="24"/>
          <w:szCs w:val="24"/>
        </w:rPr>
        <w:t xml:space="preserve">). </w:t>
      </w:r>
      <w:r w:rsidR="000E1689">
        <w:rPr>
          <w:rFonts w:ascii="Times New Roman" w:hAnsi="Times New Roman" w:cs="Times New Roman"/>
          <w:sz w:val="24"/>
          <w:szCs w:val="24"/>
        </w:rPr>
        <w:t>The study adopted structured questionnaire in its data gathering. This instrument helped for time adequacy, survey representation, and simplicity of response</w:t>
      </w:r>
      <w:r w:rsidR="003F409D" w:rsidRPr="00C17D3B">
        <w:rPr>
          <w:rFonts w:ascii="Times New Roman" w:hAnsi="Times New Roman" w:cs="Times New Roman"/>
          <w:sz w:val="24"/>
          <w:szCs w:val="24"/>
        </w:rPr>
        <w:t xml:space="preserve"> (</w:t>
      </w:r>
      <w:r>
        <w:rPr>
          <w:rFonts w:ascii="Times New Roman" w:hAnsi="Times New Roman" w:cs="Times New Roman"/>
          <w:sz w:val="24"/>
          <w:szCs w:val="24"/>
        </w:rPr>
        <w:t>Cooper &amp; Schindler, 2014</w:t>
      </w:r>
      <w:r w:rsidR="003F409D" w:rsidRPr="00C17D3B">
        <w:rPr>
          <w:rFonts w:ascii="Times New Roman" w:hAnsi="Times New Roman" w:cs="Times New Roman"/>
          <w:sz w:val="24"/>
          <w:szCs w:val="24"/>
        </w:rPr>
        <w:t>).</w:t>
      </w:r>
      <w:r w:rsidR="00C50E26">
        <w:rPr>
          <w:rFonts w:ascii="Times New Roman" w:hAnsi="Times New Roman" w:cs="Times New Roman"/>
          <w:sz w:val="24"/>
          <w:szCs w:val="24"/>
        </w:rPr>
        <w:t xml:space="preserve"> </w:t>
      </w:r>
      <w:r w:rsidR="000E1689">
        <w:rPr>
          <w:rFonts w:ascii="Times New Roman" w:hAnsi="Times New Roman" w:cs="Times New Roman"/>
          <w:sz w:val="24"/>
          <w:szCs w:val="24"/>
        </w:rPr>
        <w:t xml:space="preserve">In a survey study by </w:t>
      </w:r>
      <w:r w:rsidR="00257E07">
        <w:rPr>
          <w:rFonts w:ascii="Times New Roman" w:hAnsi="Times New Roman" w:cs="Times New Roman"/>
          <w:sz w:val="24"/>
          <w:szCs w:val="24"/>
        </w:rPr>
        <w:t xml:space="preserve">Ibiwoye, </w:t>
      </w:r>
      <w:r w:rsidR="000E1689">
        <w:rPr>
          <w:rFonts w:ascii="Times New Roman" w:hAnsi="Times New Roman" w:cs="Times New Roman"/>
          <w:sz w:val="24"/>
          <w:szCs w:val="24"/>
        </w:rPr>
        <w:t>Mojekwu, and Dansu (2020), approximately</w:t>
      </w:r>
      <w:r w:rsidR="00257E07">
        <w:rPr>
          <w:rFonts w:ascii="Times New Roman" w:hAnsi="Times New Roman" w:cs="Times New Roman"/>
          <w:sz w:val="24"/>
          <w:szCs w:val="24"/>
        </w:rPr>
        <w:t xml:space="preserve"> 11,663 </w:t>
      </w:r>
      <w:r w:rsidR="000E1689">
        <w:rPr>
          <w:rFonts w:ascii="Times New Roman" w:hAnsi="Times New Roman" w:cs="Times New Roman"/>
          <w:sz w:val="24"/>
          <w:szCs w:val="24"/>
        </w:rPr>
        <w:t>registered Small and medium business</w:t>
      </w:r>
      <w:r w:rsidR="004E6779">
        <w:rPr>
          <w:rFonts w:ascii="Times New Roman" w:hAnsi="Times New Roman" w:cs="Times New Roman"/>
          <w:sz w:val="24"/>
          <w:szCs w:val="24"/>
        </w:rPr>
        <w:t>es</w:t>
      </w:r>
      <w:r w:rsidR="000E1689">
        <w:rPr>
          <w:rFonts w:ascii="Times New Roman" w:hAnsi="Times New Roman" w:cs="Times New Roman"/>
          <w:sz w:val="24"/>
          <w:szCs w:val="24"/>
        </w:rPr>
        <w:t xml:space="preserve"> operated</w:t>
      </w:r>
      <w:r w:rsidR="00257E07">
        <w:rPr>
          <w:rFonts w:ascii="Times New Roman" w:hAnsi="Times New Roman" w:cs="Times New Roman"/>
          <w:sz w:val="24"/>
          <w:szCs w:val="24"/>
        </w:rPr>
        <w:t xml:space="preserve"> in Lagos State</w:t>
      </w:r>
      <w:r w:rsidR="003F409D" w:rsidRPr="00C17D3B">
        <w:rPr>
          <w:rFonts w:ascii="Times New Roman" w:hAnsi="Times New Roman" w:cs="Times New Roman"/>
          <w:sz w:val="24"/>
          <w:szCs w:val="24"/>
        </w:rPr>
        <w:t xml:space="preserve">. </w:t>
      </w:r>
      <w:r w:rsidR="00851639">
        <w:rPr>
          <w:rFonts w:ascii="Times New Roman" w:hAnsi="Times New Roman" w:cs="Times New Roman"/>
          <w:sz w:val="24"/>
          <w:szCs w:val="24"/>
        </w:rPr>
        <w:t xml:space="preserve">For the purpose of data gathering exercise, </w:t>
      </w:r>
      <w:r w:rsidR="00BB242F">
        <w:rPr>
          <w:rFonts w:ascii="Times New Roman" w:hAnsi="Times New Roman" w:cs="Times New Roman"/>
          <w:sz w:val="24"/>
          <w:szCs w:val="24"/>
        </w:rPr>
        <w:t xml:space="preserve">single stage cluster sampling was employed in ten local council areas of the state. This sampling method was advantageous in terms of time management and inexpensiveness (Wilson, 2014). </w:t>
      </w:r>
      <w:r w:rsidR="00270BCF">
        <w:rPr>
          <w:rFonts w:ascii="Times New Roman" w:hAnsi="Times New Roman" w:cs="Times New Roman"/>
          <w:sz w:val="24"/>
          <w:szCs w:val="24"/>
        </w:rPr>
        <w:t xml:space="preserve">The study adopted construct, logical, and criterion-related validity in the accuracy of survey items placed on the instrument. </w:t>
      </w:r>
      <w:r w:rsidR="00E254DA">
        <w:rPr>
          <w:rFonts w:ascii="Times New Roman" w:hAnsi="Times New Roman" w:cs="Times New Roman"/>
          <w:sz w:val="24"/>
          <w:szCs w:val="24"/>
        </w:rPr>
        <w:t>The</w:t>
      </w:r>
      <w:r w:rsidR="00E254DA" w:rsidRPr="00CF7251">
        <w:rPr>
          <w:rFonts w:ascii="Times New Roman" w:hAnsi="Times New Roman" w:cs="Times New Roman"/>
          <w:sz w:val="24"/>
          <w:szCs w:val="24"/>
        </w:rPr>
        <w:t xml:space="preserve"> test </w:t>
      </w:r>
      <w:r w:rsidR="00E254DA">
        <w:rPr>
          <w:rFonts w:ascii="Times New Roman" w:hAnsi="Times New Roman" w:cs="Times New Roman"/>
          <w:sz w:val="24"/>
          <w:szCs w:val="24"/>
        </w:rPr>
        <w:t xml:space="preserve">of </w:t>
      </w:r>
      <w:r w:rsidR="00E254DA" w:rsidRPr="00CF7251">
        <w:rPr>
          <w:rFonts w:ascii="Times New Roman" w:hAnsi="Times New Roman" w:cs="Times New Roman"/>
          <w:sz w:val="24"/>
          <w:szCs w:val="24"/>
        </w:rPr>
        <w:t xml:space="preserve">the instrument </w:t>
      </w:r>
      <w:r w:rsidR="00E254DA">
        <w:rPr>
          <w:rFonts w:ascii="Times New Roman" w:hAnsi="Times New Roman" w:cs="Times New Roman"/>
          <w:sz w:val="24"/>
          <w:szCs w:val="24"/>
        </w:rPr>
        <w:t>reliability</w:t>
      </w:r>
      <w:r w:rsidR="00E254DA" w:rsidRPr="00CF7251">
        <w:rPr>
          <w:rFonts w:ascii="Times New Roman" w:hAnsi="Times New Roman" w:cs="Times New Roman"/>
          <w:sz w:val="24"/>
          <w:szCs w:val="24"/>
        </w:rPr>
        <w:t xml:space="preserve"> </w:t>
      </w:r>
      <w:r w:rsidR="00E254DA">
        <w:rPr>
          <w:rFonts w:ascii="Times New Roman" w:hAnsi="Times New Roman" w:cs="Times New Roman"/>
          <w:sz w:val="24"/>
          <w:szCs w:val="24"/>
        </w:rPr>
        <w:t xml:space="preserve">produced Cronbach alpha of 0.734, 0.715, 0.700, </w:t>
      </w:r>
      <w:r w:rsidR="00E254DA" w:rsidRPr="00CF7251">
        <w:rPr>
          <w:rFonts w:ascii="Times New Roman" w:hAnsi="Times New Roman" w:cs="Times New Roman"/>
          <w:sz w:val="24"/>
          <w:szCs w:val="24"/>
        </w:rPr>
        <w:t xml:space="preserve">0.883 </w:t>
      </w:r>
      <w:r w:rsidR="00E254DA">
        <w:rPr>
          <w:rFonts w:ascii="Times New Roman" w:hAnsi="Times New Roman" w:cs="Times New Roman"/>
          <w:sz w:val="24"/>
          <w:szCs w:val="24"/>
        </w:rPr>
        <w:t>and 0.682 for insurance attitude, insurance behaviour, insurance confidence, insurance knowledge and risk appetites respectively. The statistical outcomes met the expected criterion</w:t>
      </w:r>
      <w:r w:rsidR="00E254DA" w:rsidRPr="00CF7251">
        <w:rPr>
          <w:rFonts w:ascii="Times New Roman" w:hAnsi="Times New Roman" w:cs="Times New Roman"/>
          <w:sz w:val="24"/>
          <w:szCs w:val="24"/>
        </w:rPr>
        <w:t xml:space="preserve"> </w:t>
      </w:r>
      <w:r w:rsidR="00E254DA">
        <w:rPr>
          <w:rFonts w:ascii="Times New Roman" w:hAnsi="Times New Roman" w:cs="Times New Roman"/>
          <w:sz w:val="24"/>
          <w:szCs w:val="24"/>
        </w:rPr>
        <w:t>for</w:t>
      </w:r>
      <w:r w:rsidR="00E254DA" w:rsidRPr="00CF7251">
        <w:rPr>
          <w:rFonts w:ascii="Times New Roman" w:hAnsi="Times New Roman" w:cs="Times New Roman"/>
          <w:sz w:val="24"/>
          <w:szCs w:val="24"/>
        </w:rPr>
        <w:t xml:space="preserve"> excellent i</w:t>
      </w:r>
      <w:r w:rsidR="00E254DA">
        <w:rPr>
          <w:rFonts w:ascii="Times New Roman" w:hAnsi="Times New Roman" w:cs="Times New Roman"/>
          <w:sz w:val="24"/>
          <w:szCs w:val="24"/>
        </w:rPr>
        <w:t>nternal consistency</w:t>
      </w:r>
      <w:r w:rsidR="005E28E8">
        <w:rPr>
          <w:rFonts w:ascii="Times New Roman" w:hAnsi="Times New Roman" w:cs="Times New Roman"/>
          <w:sz w:val="24"/>
          <w:szCs w:val="24"/>
        </w:rPr>
        <w:t xml:space="preserve">. Two-hundred and </w:t>
      </w:r>
      <w:r w:rsidR="0006082E">
        <w:rPr>
          <w:rFonts w:ascii="Times New Roman" w:hAnsi="Times New Roman" w:cs="Times New Roman"/>
          <w:sz w:val="24"/>
          <w:szCs w:val="24"/>
        </w:rPr>
        <w:t>seventy-three</w:t>
      </w:r>
      <w:r w:rsidR="005E28E8">
        <w:rPr>
          <w:rFonts w:ascii="Times New Roman" w:hAnsi="Times New Roman" w:cs="Times New Roman"/>
          <w:sz w:val="24"/>
          <w:szCs w:val="24"/>
        </w:rPr>
        <w:t xml:space="preserve"> sample size was adopted </w:t>
      </w:r>
      <w:r w:rsidR="001C6BB3">
        <w:rPr>
          <w:rFonts w:ascii="Times New Roman" w:hAnsi="Times New Roman" w:cs="Times New Roman"/>
          <w:sz w:val="24"/>
          <w:szCs w:val="24"/>
        </w:rPr>
        <w:t>out of the 386 generated sample</w:t>
      </w:r>
      <w:r w:rsidR="005844D0">
        <w:rPr>
          <w:rFonts w:ascii="Times New Roman" w:hAnsi="Times New Roman" w:cs="Times New Roman"/>
          <w:sz w:val="24"/>
          <w:szCs w:val="24"/>
        </w:rPr>
        <w:t xml:space="preserve"> from the Taro Yamane’s (1967) formula</w:t>
      </w:r>
      <w:r w:rsidR="000A0AA7">
        <w:rPr>
          <w:rFonts w:ascii="Times New Roman" w:hAnsi="Times New Roman" w:cs="Times New Roman"/>
          <w:sz w:val="24"/>
          <w:szCs w:val="24"/>
        </w:rPr>
        <w:t xml:space="preserve"> as cited in Taherdoost (2016), as given as:</w:t>
      </w:r>
    </w:p>
    <w:p w:rsidR="000A0AA7" w:rsidRPr="00B839FF" w:rsidRDefault="000A0AA7" w:rsidP="000A0AA7">
      <w:pPr>
        <w:spacing w:after="0" w:line="360" w:lineRule="auto"/>
        <w:jc w:val="center"/>
        <w:rPr>
          <w:rFonts w:ascii="Times New Roman" w:hAnsi="Times New Roman"/>
          <w:lang w:val="en-GB"/>
        </w:rPr>
      </w:pPr>
      <m:oMathPara>
        <m:oMath>
          <m:r>
            <w:rPr>
              <w:rFonts w:ascii="Cambria Math" w:hAnsi="Cambria Math"/>
              <w:lang w:val="en-GB"/>
            </w:rPr>
            <m:t>n=</m:t>
          </m:r>
          <m:f>
            <m:fPr>
              <m:ctrlPr>
                <w:rPr>
                  <w:rFonts w:ascii="Cambria Math" w:hAnsi="Cambria Math"/>
                  <w:i/>
                  <w:lang w:val="en-GB"/>
                </w:rPr>
              </m:ctrlPr>
            </m:fPr>
            <m:num>
              <m:r>
                <w:rPr>
                  <w:rFonts w:ascii="Cambria Math" w:hAnsi="Cambria Math"/>
                  <w:lang w:val="en-GB"/>
                </w:rPr>
                <m:t>N</m:t>
              </m:r>
            </m:num>
            <m:den>
              <m:r>
                <w:rPr>
                  <w:rFonts w:ascii="Cambria Math" w:hAnsi="Cambria Math"/>
                  <w:lang w:val="en-GB"/>
                </w:rPr>
                <m:t>1+N</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 xml:space="preserve">2 </m:t>
                  </m:r>
                </m:sup>
              </m:sSup>
            </m:den>
          </m:f>
        </m:oMath>
      </m:oMathPara>
    </w:p>
    <w:p w:rsidR="000A0AA7" w:rsidRPr="000A0AA7" w:rsidRDefault="000A0AA7" w:rsidP="000A0AA7">
      <w:pPr>
        <w:spacing w:after="0" w:line="360" w:lineRule="auto"/>
        <w:jc w:val="center"/>
        <w:rPr>
          <w:rFonts w:ascii="Times New Roman" w:eastAsiaTheme="minorEastAsia" w:hAnsi="Times New Roman"/>
          <w:lang w:val="en-GB"/>
        </w:rPr>
      </w:pPr>
      <m:oMathPara>
        <m:oMath>
          <m:r>
            <w:rPr>
              <w:rFonts w:ascii="Cambria Math" w:hAnsi="Cambria Math"/>
              <w:lang w:val="en-GB"/>
            </w:rPr>
            <m:t>n=</m:t>
          </m:r>
          <m:f>
            <m:fPr>
              <m:ctrlPr>
                <w:rPr>
                  <w:rFonts w:ascii="Cambria Math" w:hAnsi="Cambria Math"/>
                  <w:i/>
                  <w:lang w:val="en-GB"/>
                </w:rPr>
              </m:ctrlPr>
            </m:fPr>
            <m:num>
              <m:r>
                <w:rPr>
                  <w:rFonts w:ascii="Cambria Math" w:hAnsi="Cambria Math"/>
                  <w:lang w:val="en-GB"/>
                </w:rPr>
                <m:t>11,663</m:t>
              </m:r>
            </m:num>
            <m:den>
              <m:r>
                <w:rPr>
                  <w:rFonts w:ascii="Cambria Math" w:hAnsi="Cambria Math"/>
                  <w:lang w:val="en-GB"/>
                </w:rPr>
                <m:t>1+11,666 (</m:t>
              </m:r>
              <m:sSup>
                <m:sSupPr>
                  <m:ctrlPr>
                    <w:rPr>
                      <w:rFonts w:ascii="Cambria Math" w:hAnsi="Cambria Math"/>
                      <w:i/>
                      <w:lang w:val="en-GB"/>
                    </w:rPr>
                  </m:ctrlPr>
                </m:sSupPr>
                <m:e>
                  <m:r>
                    <w:rPr>
                      <w:rFonts w:ascii="Cambria Math" w:hAnsi="Cambria Math"/>
                      <w:lang w:val="en-GB"/>
                    </w:rPr>
                    <m:t>0.05)</m:t>
                  </m:r>
                </m:e>
                <m:sup>
                  <m:r>
                    <w:rPr>
                      <w:rFonts w:ascii="Cambria Math" w:hAnsi="Cambria Math"/>
                      <w:lang w:val="en-GB"/>
                    </w:rPr>
                    <m:t xml:space="preserve">2 </m:t>
                  </m:r>
                </m:sup>
              </m:sSup>
            </m:den>
          </m:f>
          <m:r>
            <w:rPr>
              <w:rFonts w:ascii="Cambria Math" w:hAnsi="Cambria Math"/>
              <w:lang w:val="en-GB"/>
            </w:rPr>
            <m:t>=386</m:t>
          </m:r>
        </m:oMath>
      </m:oMathPara>
    </w:p>
    <w:p w:rsidR="000A0AA7" w:rsidRPr="00B839FF" w:rsidRDefault="000A0AA7" w:rsidP="000A0AA7">
      <w:pPr>
        <w:spacing w:after="0" w:line="360" w:lineRule="auto"/>
        <w:jc w:val="center"/>
        <w:rPr>
          <w:rFonts w:ascii="Times New Roman" w:hAnsi="Times New Roman"/>
          <w:vertAlign w:val="superscript"/>
          <w:lang w:val="en-GB"/>
        </w:rPr>
      </w:pPr>
    </w:p>
    <w:p w:rsidR="0065561C" w:rsidRPr="0005378E" w:rsidRDefault="005844D0" w:rsidP="000537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0A0AA7">
        <w:rPr>
          <w:rFonts w:ascii="Times New Roman" w:hAnsi="Times New Roman" w:cs="Times New Roman"/>
          <w:sz w:val="24"/>
          <w:szCs w:val="24"/>
        </w:rPr>
        <w:t>data procedure</w:t>
      </w:r>
      <w:r w:rsidR="00AA55DD">
        <w:rPr>
          <w:rFonts w:ascii="Times New Roman" w:hAnsi="Times New Roman" w:cs="Times New Roman"/>
          <w:sz w:val="24"/>
          <w:szCs w:val="24"/>
        </w:rPr>
        <w:t xml:space="preserve"> adopted was the multivariate statistical technique. </w:t>
      </w:r>
      <w:r w:rsidR="000A0AA7">
        <w:rPr>
          <w:rFonts w:ascii="Times New Roman" w:hAnsi="Times New Roman" w:cs="Times New Roman"/>
          <w:sz w:val="24"/>
          <w:szCs w:val="24"/>
        </w:rPr>
        <w:t xml:space="preserve">Conclusively, five </w:t>
      </w:r>
      <w:r w:rsidR="000A0AA7" w:rsidRPr="00D271A8">
        <w:rPr>
          <w:rFonts w:ascii="Times New Roman" w:hAnsi="Times New Roman" w:cs="Times New Roman"/>
          <w:sz w:val="24"/>
          <w:szCs w:val="24"/>
        </w:rPr>
        <w:t xml:space="preserve">Likert scaling measurements of </w:t>
      </w:r>
      <w:r w:rsidR="000A0AA7">
        <w:rPr>
          <w:rFonts w:ascii="Times New Roman" w:hAnsi="Times New Roman" w:cs="Times New Roman"/>
          <w:sz w:val="24"/>
          <w:szCs w:val="24"/>
        </w:rPr>
        <w:t>‘strongly agree’ ‘</w:t>
      </w:r>
      <w:r w:rsidR="000A0AA7" w:rsidRPr="00D271A8">
        <w:rPr>
          <w:rFonts w:ascii="Times New Roman" w:hAnsi="Times New Roman" w:cs="Times New Roman"/>
          <w:sz w:val="24"/>
          <w:szCs w:val="24"/>
        </w:rPr>
        <w:t>agr</w:t>
      </w:r>
      <w:r w:rsidR="000A0AA7">
        <w:rPr>
          <w:rFonts w:ascii="Times New Roman" w:hAnsi="Times New Roman" w:cs="Times New Roman"/>
          <w:sz w:val="24"/>
          <w:szCs w:val="24"/>
        </w:rPr>
        <w:t>ee’, ‘indifferent’, ‘disagree’, and ‘strongly disagree’</w:t>
      </w:r>
      <w:r w:rsidR="000A0AA7" w:rsidRPr="00D271A8">
        <w:rPr>
          <w:rFonts w:ascii="Times New Roman" w:hAnsi="Times New Roman" w:cs="Times New Roman"/>
          <w:sz w:val="24"/>
          <w:szCs w:val="24"/>
        </w:rPr>
        <w:t xml:space="preserve"> were adopted</w:t>
      </w:r>
      <w:r w:rsidR="000A0AA7">
        <w:rPr>
          <w:rFonts w:ascii="Times New Roman" w:hAnsi="Times New Roman" w:cs="Times New Roman"/>
          <w:sz w:val="24"/>
          <w:szCs w:val="24"/>
        </w:rPr>
        <w:t xml:space="preserve">. </w:t>
      </w:r>
    </w:p>
    <w:p w:rsidR="003F409D" w:rsidRDefault="002E0C6E" w:rsidP="0065561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Pr="002E0C6E">
        <w:rPr>
          <w:rFonts w:ascii="Times New Roman" w:hAnsi="Times New Roman" w:cs="Times New Roman"/>
          <w:b/>
          <w:sz w:val="24"/>
          <w:szCs w:val="24"/>
        </w:rPr>
        <w:t xml:space="preserve">Results and Discussion </w:t>
      </w:r>
    </w:p>
    <w:p w:rsidR="001D128F" w:rsidRDefault="002E0C6E" w:rsidP="008A67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adopted</w:t>
      </w:r>
      <w:r w:rsidRPr="009D43BD">
        <w:rPr>
          <w:rFonts w:ascii="Times New Roman" w:hAnsi="Times New Roman" w:cs="Times New Roman"/>
          <w:sz w:val="24"/>
          <w:szCs w:val="24"/>
        </w:rPr>
        <w:t xml:space="preserve"> </w:t>
      </w:r>
      <w:r>
        <w:rPr>
          <w:rFonts w:ascii="Times New Roman" w:hAnsi="Times New Roman" w:cs="Times New Roman"/>
          <w:sz w:val="24"/>
          <w:szCs w:val="24"/>
        </w:rPr>
        <w:t>multi</w:t>
      </w:r>
      <w:r w:rsidRPr="009D43BD">
        <w:rPr>
          <w:rFonts w:ascii="Times New Roman" w:hAnsi="Times New Roman" w:cs="Times New Roman"/>
          <w:sz w:val="24"/>
          <w:szCs w:val="24"/>
        </w:rPr>
        <w:t xml:space="preserve">variate method to test the relationship </w:t>
      </w:r>
      <w:r>
        <w:rPr>
          <w:rFonts w:ascii="Times New Roman" w:hAnsi="Times New Roman" w:cs="Times New Roman"/>
          <w:sz w:val="24"/>
          <w:szCs w:val="24"/>
        </w:rPr>
        <w:t>between the construct</w:t>
      </w:r>
      <w:r w:rsidRPr="009D43BD">
        <w:rPr>
          <w:rFonts w:ascii="Times New Roman" w:hAnsi="Times New Roman" w:cs="Times New Roman"/>
          <w:sz w:val="24"/>
          <w:szCs w:val="24"/>
        </w:rPr>
        <w:t>s</w:t>
      </w:r>
      <w:r>
        <w:rPr>
          <w:rFonts w:ascii="Times New Roman" w:hAnsi="Times New Roman" w:cs="Times New Roman"/>
          <w:sz w:val="24"/>
          <w:szCs w:val="24"/>
        </w:rPr>
        <w:t xml:space="preserve"> with the intervention</w:t>
      </w:r>
      <w:r w:rsidRPr="009D43BD">
        <w:rPr>
          <w:rFonts w:ascii="Times New Roman" w:hAnsi="Times New Roman" w:cs="Times New Roman"/>
          <w:sz w:val="24"/>
          <w:szCs w:val="24"/>
        </w:rPr>
        <w:t xml:space="preserve"> of the Statistical Package for Social Sciences (SPSS) version 22.0</w:t>
      </w:r>
      <w:r>
        <w:rPr>
          <w:rFonts w:ascii="Times New Roman" w:hAnsi="Times New Roman" w:cs="Times New Roman"/>
          <w:sz w:val="24"/>
          <w:szCs w:val="24"/>
        </w:rPr>
        <w:t xml:space="preserve">. </w:t>
      </w:r>
      <w:r w:rsidRPr="009D43BD">
        <w:rPr>
          <w:rFonts w:ascii="Times New Roman" w:hAnsi="Times New Roman" w:cs="Times New Roman"/>
          <w:sz w:val="24"/>
          <w:szCs w:val="24"/>
        </w:rPr>
        <w:t xml:space="preserve">In presenting the estimated </w:t>
      </w:r>
      <w:r>
        <w:rPr>
          <w:rFonts w:ascii="Times New Roman" w:hAnsi="Times New Roman" w:cs="Times New Roman"/>
          <w:sz w:val="24"/>
          <w:szCs w:val="24"/>
        </w:rPr>
        <w:t>model coefficients, the calculation</w:t>
      </w:r>
      <w:r w:rsidRPr="009D43BD">
        <w:rPr>
          <w:rFonts w:ascii="Times New Roman" w:hAnsi="Times New Roman" w:cs="Times New Roman"/>
          <w:sz w:val="24"/>
          <w:szCs w:val="24"/>
        </w:rPr>
        <w:t xml:space="preserve"> obtained from the </w:t>
      </w:r>
      <w:r w:rsidR="008A6724">
        <w:rPr>
          <w:rFonts w:ascii="Times New Roman" w:hAnsi="Times New Roman" w:cs="Times New Roman"/>
          <w:sz w:val="24"/>
          <w:szCs w:val="24"/>
        </w:rPr>
        <w:t xml:space="preserve">descriptive statistics and </w:t>
      </w:r>
      <w:r>
        <w:rPr>
          <w:rFonts w:ascii="Times New Roman" w:hAnsi="Times New Roman" w:cs="Times New Roman"/>
          <w:sz w:val="24"/>
          <w:szCs w:val="24"/>
        </w:rPr>
        <w:t>multiple</w:t>
      </w:r>
      <w:r w:rsidRPr="009D43BD">
        <w:rPr>
          <w:rFonts w:ascii="Times New Roman" w:hAnsi="Times New Roman" w:cs="Times New Roman"/>
          <w:sz w:val="24"/>
          <w:szCs w:val="24"/>
        </w:rPr>
        <w:t xml:space="preserve"> regression model is given as:</w:t>
      </w:r>
    </w:p>
    <w:p w:rsidR="008A6724" w:rsidRPr="008A6724" w:rsidRDefault="008A6724" w:rsidP="008A6724">
      <w:pPr>
        <w:autoSpaceDE w:val="0"/>
        <w:autoSpaceDN w:val="0"/>
        <w:adjustRightInd w:val="0"/>
        <w:spacing w:after="0" w:line="360" w:lineRule="auto"/>
        <w:jc w:val="both"/>
        <w:rPr>
          <w:rFonts w:ascii="Times New Roman" w:hAnsi="Times New Roman" w:cs="Times New Roman"/>
          <w:sz w:val="24"/>
          <w:szCs w:val="24"/>
        </w:rPr>
      </w:pPr>
    </w:p>
    <w:p w:rsidR="001D128F" w:rsidRDefault="001D128F" w:rsidP="001D128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943A04">
        <w:rPr>
          <w:rFonts w:ascii="Times New Roman" w:hAnsi="Times New Roman" w:cs="Times New Roman"/>
          <w:b/>
          <w:sz w:val="24"/>
          <w:szCs w:val="24"/>
        </w:rPr>
        <w:t>.1</w:t>
      </w:r>
      <w:r>
        <w:rPr>
          <w:rFonts w:ascii="Times New Roman" w:hAnsi="Times New Roman" w:cs="Times New Roman"/>
          <w:b/>
          <w:sz w:val="24"/>
          <w:szCs w:val="24"/>
        </w:rPr>
        <w:t>. De</w:t>
      </w:r>
      <w:r w:rsidR="008A6724">
        <w:rPr>
          <w:rFonts w:ascii="Times New Roman" w:hAnsi="Times New Roman" w:cs="Times New Roman"/>
          <w:b/>
          <w:sz w:val="24"/>
          <w:szCs w:val="24"/>
        </w:rPr>
        <w:t xml:space="preserve">scriptive Analysis of Research Variables </w:t>
      </w:r>
    </w:p>
    <w:p w:rsidR="001D128F" w:rsidRPr="00C11504" w:rsidRDefault="00943A04" w:rsidP="001D128F">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sidR="001D128F">
        <w:rPr>
          <w:rFonts w:ascii="Times New Roman" w:hAnsi="Times New Roman" w:cs="Times New Roman"/>
          <w:b/>
          <w:sz w:val="24"/>
          <w:szCs w:val="24"/>
        </w:rPr>
        <w:t>.1</w:t>
      </w:r>
      <w:r w:rsidR="001D128F">
        <w:rPr>
          <w:rFonts w:ascii="Times New Roman" w:hAnsi="Times New Roman" w:cs="Times New Roman"/>
          <w:b/>
          <w:sz w:val="24"/>
          <w:szCs w:val="24"/>
        </w:rPr>
        <w:tab/>
        <w:t>I</w:t>
      </w:r>
      <w:r w:rsidR="001D128F" w:rsidRPr="00C11504">
        <w:rPr>
          <w:rFonts w:ascii="Times New Roman" w:hAnsi="Times New Roman" w:cs="Times New Roman"/>
          <w:b/>
          <w:sz w:val="24"/>
          <w:szCs w:val="24"/>
        </w:rPr>
        <w:t>nsurance Attitude</w:t>
      </w:r>
    </w:p>
    <w:p w:rsidR="001D128F" w:rsidRDefault="00B6297F" w:rsidP="001D1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w:t>
      </w:r>
      <w:r w:rsidR="00943A04">
        <w:rPr>
          <w:rFonts w:ascii="Times New Roman" w:hAnsi="Times New Roman" w:cs="Times New Roman"/>
          <w:sz w:val="24"/>
          <w:szCs w:val="24"/>
        </w:rPr>
        <w:t>able 4.1</w:t>
      </w:r>
      <w:r>
        <w:rPr>
          <w:rFonts w:ascii="Times New Roman" w:hAnsi="Times New Roman" w:cs="Times New Roman"/>
          <w:sz w:val="24"/>
          <w:szCs w:val="24"/>
        </w:rPr>
        <w:t>.1</w:t>
      </w:r>
      <w:r w:rsidR="001D128F" w:rsidRPr="00C11504">
        <w:rPr>
          <w:rFonts w:ascii="Times New Roman" w:hAnsi="Times New Roman" w:cs="Times New Roman"/>
          <w:sz w:val="24"/>
          <w:szCs w:val="24"/>
        </w:rPr>
        <w:t>, The respondents responded to</w:t>
      </w:r>
      <w:r w:rsidR="001D128F">
        <w:rPr>
          <w:rFonts w:ascii="Times New Roman" w:hAnsi="Times New Roman" w:cs="Times New Roman"/>
          <w:sz w:val="24"/>
          <w:szCs w:val="24"/>
        </w:rPr>
        <w:t xml:space="preserve"> the various items, wherein 77.6</w:t>
      </w:r>
      <w:r w:rsidR="001D128F" w:rsidRPr="00C11504">
        <w:rPr>
          <w:rFonts w:ascii="Times New Roman" w:hAnsi="Times New Roman" w:cs="Times New Roman"/>
          <w:sz w:val="24"/>
          <w:szCs w:val="24"/>
        </w:rPr>
        <w:t xml:space="preserve"> percent expressed their agreement in terms of ‘</w:t>
      </w:r>
      <w:r w:rsidR="001D128F" w:rsidRPr="00C11504">
        <w:rPr>
          <w:rFonts w:ascii="Times New Roman" w:hAnsi="Times New Roman"/>
          <w:bCs/>
          <w:i/>
          <w:iCs/>
          <w:sz w:val="24"/>
          <w:szCs w:val="24"/>
        </w:rPr>
        <w:t>when it comes to making a financial investment like insurance, I prefer it as safety to risk’</w:t>
      </w:r>
      <w:r w:rsidR="001D128F" w:rsidRPr="00C11504">
        <w:rPr>
          <w:rFonts w:ascii="Times New Roman" w:hAnsi="Times New Roman" w:cs="Times New Roman"/>
          <w:sz w:val="24"/>
          <w:szCs w:val="24"/>
        </w:rPr>
        <w:t xml:space="preserve">, </w:t>
      </w:r>
      <w:r w:rsidR="001D128F">
        <w:rPr>
          <w:rFonts w:ascii="Times New Roman" w:hAnsi="Times New Roman" w:cs="Times New Roman"/>
          <w:sz w:val="24"/>
          <w:szCs w:val="24"/>
        </w:rPr>
        <w:t>15.8 percent disagreed; then, 6.6</w:t>
      </w:r>
      <w:r w:rsidR="001D128F" w:rsidRPr="00C11504">
        <w:rPr>
          <w:rFonts w:ascii="Times New Roman" w:hAnsi="Times New Roman" w:cs="Times New Roman"/>
          <w:sz w:val="24"/>
          <w:szCs w:val="24"/>
        </w:rPr>
        <w:t xml:space="preserve"> percent indifferent. For </w:t>
      </w:r>
      <w:r w:rsidR="001D128F" w:rsidRPr="00C11504">
        <w:rPr>
          <w:rFonts w:ascii="Times New Roman" w:hAnsi="Times New Roman" w:cs="Times New Roman"/>
          <w:i/>
          <w:sz w:val="24"/>
          <w:szCs w:val="24"/>
        </w:rPr>
        <w:t>‘</w:t>
      </w:r>
      <w:r w:rsidR="001D128F" w:rsidRPr="00C11504">
        <w:rPr>
          <w:rFonts w:ascii="Times New Roman" w:hAnsi="Times New Roman"/>
          <w:i/>
          <w:iCs/>
          <w:sz w:val="24"/>
          <w:szCs w:val="24"/>
        </w:rPr>
        <w:t>the amount of return from insurance has nothing to do with my willingness to take risk’</w:t>
      </w:r>
      <w:r w:rsidR="001D128F" w:rsidRPr="00C11504">
        <w:rPr>
          <w:rStyle w:val="Emphasis"/>
          <w:rFonts w:ascii="Times New Roman" w:hAnsi="Times New Roman" w:cs="Times New Roman"/>
          <w:sz w:val="24"/>
          <w:szCs w:val="24"/>
        </w:rPr>
        <w:t>,</w:t>
      </w:r>
      <w:r w:rsidR="001D128F" w:rsidRPr="00C11504">
        <w:rPr>
          <w:rFonts w:ascii="Times New Roman" w:hAnsi="Times New Roman" w:cs="Times New Roman"/>
          <w:sz w:val="24"/>
          <w:szCs w:val="24"/>
        </w:rPr>
        <w:t xml:space="preserve"> </w:t>
      </w:r>
      <w:r w:rsidR="001D128F">
        <w:rPr>
          <w:rFonts w:ascii="Times New Roman" w:hAnsi="Times New Roman" w:cs="Times New Roman"/>
          <w:sz w:val="24"/>
          <w:szCs w:val="24"/>
        </w:rPr>
        <w:t>while respondents expressed 68.5 percent in support, 6.2</w:t>
      </w:r>
      <w:r w:rsidR="001D128F" w:rsidRPr="00C11504">
        <w:rPr>
          <w:rFonts w:ascii="Times New Roman" w:hAnsi="Times New Roman" w:cs="Times New Roman"/>
          <w:sz w:val="24"/>
          <w:szCs w:val="24"/>
        </w:rPr>
        <w:t xml:space="preserve"> percent were in disagreement with it</w:t>
      </w:r>
      <w:r w:rsidR="001D128F">
        <w:rPr>
          <w:rFonts w:ascii="Times New Roman" w:hAnsi="Times New Roman" w:cs="Times New Roman"/>
          <w:sz w:val="24"/>
          <w:szCs w:val="24"/>
        </w:rPr>
        <w:t>, then, 25.3</w:t>
      </w:r>
      <w:r w:rsidR="001D128F" w:rsidRPr="00C11504">
        <w:rPr>
          <w:rFonts w:ascii="Times New Roman" w:hAnsi="Times New Roman" w:cs="Times New Roman"/>
          <w:sz w:val="24"/>
          <w:szCs w:val="24"/>
        </w:rPr>
        <w:t xml:space="preserve"> percent were indecisive. As for ‘</w:t>
      </w:r>
      <w:r w:rsidR="001D128F" w:rsidRPr="00C11504">
        <w:rPr>
          <w:rFonts w:ascii="Times New Roman" w:hAnsi="Times New Roman"/>
          <w:i/>
          <w:iCs/>
          <w:sz w:val="24"/>
          <w:szCs w:val="24"/>
        </w:rPr>
        <w:t>I am happy with any financial investment like insurance as long as the risk is minimal’</w:t>
      </w:r>
      <w:r w:rsidR="001D128F" w:rsidRPr="00C11504">
        <w:rPr>
          <w:rFonts w:ascii="Times New Roman" w:hAnsi="Times New Roman" w:cs="Times New Roman"/>
          <w:i/>
          <w:sz w:val="24"/>
          <w:szCs w:val="24"/>
        </w:rPr>
        <w:t>,</w:t>
      </w:r>
      <w:r w:rsidR="001D128F">
        <w:rPr>
          <w:rFonts w:ascii="Times New Roman" w:hAnsi="Times New Roman" w:cs="Times New Roman"/>
          <w:sz w:val="24"/>
          <w:szCs w:val="24"/>
        </w:rPr>
        <w:t>78.7</w:t>
      </w:r>
      <w:r w:rsidR="001D128F" w:rsidRPr="00C11504">
        <w:rPr>
          <w:rFonts w:ascii="Times New Roman" w:hAnsi="Times New Roman" w:cs="Times New Roman"/>
          <w:sz w:val="24"/>
          <w:szCs w:val="24"/>
        </w:rPr>
        <w:t xml:space="preserve"> percent of the entire respondents</w:t>
      </w:r>
      <w:r w:rsidR="001D128F">
        <w:rPr>
          <w:rFonts w:ascii="Times New Roman" w:hAnsi="Times New Roman" w:cs="Times New Roman"/>
          <w:sz w:val="24"/>
          <w:szCs w:val="24"/>
        </w:rPr>
        <w:t xml:space="preserve"> displayed their agreement, 3.3</w:t>
      </w:r>
      <w:r w:rsidR="001D128F" w:rsidRPr="00C11504">
        <w:rPr>
          <w:rFonts w:ascii="Times New Roman" w:hAnsi="Times New Roman" w:cs="Times New Roman"/>
          <w:sz w:val="24"/>
          <w:szCs w:val="24"/>
        </w:rPr>
        <w:t xml:space="preserve"> p</w:t>
      </w:r>
      <w:r w:rsidR="001D128F">
        <w:rPr>
          <w:rFonts w:ascii="Times New Roman" w:hAnsi="Times New Roman" w:cs="Times New Roman"/>
          <w:sz w:val="24"/>
          <w:szCs w:val="24"/>
        </w:rPr>
        <w:t>ercent were indecisive, and 18.0</w:t>
      </w:r>
      <w:r w:rsidR="001D128F" w:rsidRPr="00C11504">
        <w:rPr>
          <w:rFonts w:ascii="Times New Roman" w:hAnsi="Times New Roman" w:cs="Times New Roman"/>
          <w:sz w:val="24"/>
          <w:szCs w:val="24"/>
        </w:rPr>
        <w:t xml:space="preserve"> percent disagreed. For </w:t>
      </w:r>
      <w:r w:rsidR="001D128F">
        <w:rPr>
          <w:rFonts w:ascii="Times New Roman" w:hAnsi="Times New Roman" w:cs="Times New Roman"/>
          <w:sz w:val="24"/>
          <w:szCs w:val="24"/>
        </w:rPr>
        <w:t>‘</w:t>
      </w:r>
      <w:r w:rsidR="001D128F" w:rsidRPr="00C11504">
        <w:rPr>
          <w:rFonts w:ascii="Times New Roman" w:hAnsi="Times New Roman"/>
          <w:i/>
          <w:iCs/>
          <w:sz w:val="24"/>
          <w:szCs w:val="24"/>
        </w:rPr>
        <w:t>I do not agree with the idea that greater risk leads to a higher rate of return from insurance</w:t>
      </w:r>
      <w:r w:rsidR="001D128F">
        <w:rPr>
          <w:rFonts w:ascii="Times New Roman" w:hAnsi="Times New Roman"/>
          <w:i/>
          <w:iCs/>
          <w:sz w:val="24"/>
          <w:szCs w:val="24"/>
        </w:rPr>
        <w:t>’</w:t>
      </w:r>
      <w:r w:rsidR="001D128F" w:rsidRPr="00C11504">
        <w:rPr>
          <w:rStyle w:val="Emphasis"/>
          <w:rFonts w:ascii="Times New Roman" w:hAnsi="Times New Roman" w:cs="Times New Roman"/>
          <w:sz w:val="24"/>
          <w:szCs w:val="24"/>
        </w:rPr>
        <w:t>,</w:t>
      </w:r>
      <w:r w:rsidR="001D128F">
        <w:rPr>
          <w:rFonts w:ascii="Times New Roman" w:hAnsi="Times New Roman" w:cs="Times New Roman"/>
          <w:sz w:val="24"/>
          <w:szCs w:val="24"/>
        </w:rPr>
        <w:t xml:space="preserve"> while 28.6 percent agreed, 2.2</w:t>
      </w:r>
      <w:r w:rsidR="001D128F" w:rsidRPr="00C11504">
        <w:rPr>
          <w:rFonts w:ascii="Times New Roman" w:hAnsi="Times New Roman" w:cs="Times New Roman"/>
          <w:sz w:val="24"/>
          <w:szCs w:val="24"/>
        </w:rPr>
        <w:t xml:space="preserve"> percent disagreed. </w:t>
      </w:r>
      <w:r w:rsidR="001D128F">
        <w:rPr>
          <w:rFonts w:ascii="Times New Roman" w:hAnsi="Times New Roman" w:cs="Times New Roman"/>
          <w:sz w:val="24"/>
          <w:szCs w:val="24"/>
        </w:rPr>
        <w:t xml:space="preserve">Then, 69.2 percent expressed their indecision. </w:t>
      </w:r>
      <w:r w:rsidR="001D128F" w:rsidRPr="00C11504">
        <w:rPr>
          <w:rFonts w:ascii="Times New Roman" w:hAnsi="Times New Roman" w:cs="Times New Roman"/>
          <w:sz w:val="24"/>
          <w:szCs w:val="24"/>
        </w:rPr>
        <w:t>The result of the descript</w:t>
      </w:r>
      <w:r w:rsidR="001D128F">
        <w:rPr>
          <w:rFonts w:ascii="Times New Roman" w:hAnsi="Times New Roman" w:cs="Times New Roman"/>
          <w:sz w:val="24"/>
          <w:szCs w:val="24"/>
        </w:rPr>
        <w:t>ive statistics on insurance attitude</w:t>
      </w:r>
      <w:r w:rsidR="001D128F" w:rsidRPr="0011634B">
        <w:rPr>
          <w:rFonts w:ascii="Times New Roman" w:hAnsi="Times New Roman" w:cs="Times New Roman"/>
          <w:sz w:val="24"/>
          <w:szCs w:val="24"/>
        </w:rPr>
        <w:t xml:space="preserve"> clearl</w:t>
      </w:r>
      <w:r w:rsidR="001D128F">
        <w:rPr>
          <w:rFonts w:ascii="Times New Roman" w:hAnsi="Times New Roman" w:cs="Times New Roman"/>
          <w:sz w:val="24"/>
          <w:szCs w:val="24"/>
        </w:rPr>
        <w:t>y show</w:t>
      </w:r>
      <w:r w:rsidR="001D128F" w:rsidRPr="0011634B">
        <w:rPr>
          <w:rFonts w:ascii="Times New Roman" w:hAnsi="Times New Roman" w:cs="Times New Roman"/>
          <w:sz w:val="24"/>
          <w:szCs w:val="24"/>
        </w:rPr>
        <w:t xml:space="preserve"> that all the respondents have similar opinions about all the subject matters as indicated in their mean and standard deviation scores</w:t>
      </w:r>
      <w:r w:rsidR="001D128F">
        <w:rPr>
          <w:rFonts w:ascii="Times New Roman" w:hAnsi="Times New Roman" w:cs="Times New Roman"/>
          <w:sz w:val="24"/>
          <w:szCs w:val="24"/>
        </w:rPr>
        <w:t>.</w:t>
      </w:r>
    </w:p>
    <w:p w:rsidR="0005378E" w:rsidRPr="00C11504" w:rsidRDefault="0005378E" w:rsidP="001D128F">
      <w:pPr>
        <w:spacing w:after="0" w:line="360" w:lineRule="auto"/>
        <w:jc w:val="both"/>
        <w:rPr>
          <w:rFonts w:ascii="Times New Roman" w:eastAsia="Times New Roman" w:hAnsi="Times New Roman" w:cs="Times New Roman"/>
          <w:color w:val="000000"/>
          <w:sz w:val="24"/>
          <w:szCs w:val="24"/>
        </w:rPr>
      </w:pPr>
    </w:p>
    <w:p w:rsidR="001D128F" w:rsidRPr="002D0AEE" w:rsidRDefault="00943A04" w:rsidP="001D128F">
      <w:pPr>
        <w:rPr>
          <w:rFonts w:ascii="Times New Roman" w:hAnsi="Times New Roman" w:cs="Times New Roman"/>
          <w:b/>
        </w:rPr>
      </w:pPr>
      <w:r>
        <w:rPr>
          <w:rFonts w:ascii="Times New Roman" w:hAnsi="Times New Roman" w:cs="Times New Roman"/>
          <w:b/>
        </w:rPr>
        <w:t>Table 4.1</w:t>
      </w:r>
      <w:r w:rsidR="00B6297F">
        <w:rPr>
          <w:rFonts w:ascii="Times New Roman" w:hAnsi="Times New Roman" w:cs="Times New Roman"/>
          <w:b/>
        </w:rPr>
        <w:t>.1</w:t>
      </w:r>
      <w:r w:rsidR="001D128F" w:rsidRPr="002D0AEE">
        <w:rPr>
          <w:rFonts w:ascii="Times New Roman" w:hAnsi="Times New Roman" w:cs="Times New Roman"/>
          <w:b/>
        </w:rPr>
        <w:t>:</w:t>
      </w:r>
      <w:r w:rsidR="001D128F">
        <w:rPr>
          <w:rFonts w:ascii="Times New Roman" w:hAnsi="Times New Roman" w:cs="Times New Roman"/>
          <w:b/>
        </w:rPr>
        <w:tab/>
      </w:r>
      <w:r w:rsidR="001D128F">
        <w:rPr>
          <w:rFonts w:ascii="Times New Roman" w:hAnsi="Times New Roman" w:cs="Times New Roman"/>
          <w:b/>
        </w:rPr>
        <w:tab/>
      </w:r>
      <w:r w:rsidR="001D128F" w:rsidRPr="002D0AEE">
        <w:rPr>
          <w:rFonts w:ascii="Times New Roman" w:hAnsi="Times New Roman" w:cs="Times New Roman"/>
          <w:b/>
        </w:rPr>
        <w:t xml:space="preserve"> </w:t>
      </w:r>
      <w:r w:rsidR="001D128F">
        <w:rPr>
          <w:rFonts w:ascii="Times New Roman" w:hAnsi="Times New Roman" w:cs="Times New Roman"/>
          <w:b/>
        </w:rPr>
        <w:t xml:space="preserve">                                    Insurance Attitude</w:t>
      </w:r>
    </w:p>
    <w:tbl>
      <w:tblPr>
        <w:tblW w:w="5000" w:type="pct"/>
        <w:tblLook w:val="04A0" w:firstRow="1" w:lastRow="0" w:firstColumn="1" w:lastColumn="0" w:noHBand="0" w:noVBand="1"/>
      </w:tblPr>
      <w:tblGrid>
        <w:gridCol w:w="4881"/>
        <w:gridCol w:w="562"/>
        <w:gridCol w:w="566"/>
        <w:gridCol w:w="566"/>
        <w:gridCol w:w="566"/>
        <w:gridCol w:w="573"/>
        <w:gridCol w:w="706"/>
        <w:gridCol w:w="940"/>
      </w:tblGrid>
      <w:tr w:rsidR="001D128F" w:rsidRPr="00927C7F" w:rsidTr="00840626">
        <w:trPr>
          <w:trHeight w:val="20"/>
        </w:trPr>
        <w:tc>
          <w:tcPr>
            <w:tcW w:w="260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Variables</w:t>
            </w:r>
          </w:p>
        </w:tc>
        <w:tc>
          <w:tcPr>
            <w:tcW w:w="1513" w:type="pct"/>
            <w:gridSpan w:val="5"/>
            <w:tcBorders>
              <w:top w:val="single" w:sz="4" w:space="0" w:color="auto"/>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Scale Level</w:t>
            </w:r>
          </w:p>
        </w:tc>
        <w:tc>
          <w:tcPr>
            <w:tcW w:w="37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Mean</w:t>
            </w:r>
          </w:p>
        </w:tc>
        <w:tc>
          <w:tcPr>
            <w:tcW w:w="502"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Std Dev.</w:t>
            </w: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U</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A</w:t>
            </w:r>
          </w:p>
        </w:tc>
        <w:tc>
          <w:tcPr>
            <w:tcW w:w="306"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SA</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1</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2</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3</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4</w:t>
            </w:r>
          </w:p>
        </w:tc>
        <w:tc>
          <w:tcPr>
            <w:tcW w:w="306"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5</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bCs/>
                <w:iCs/>
                <w:sz w:val="20"/>
                <w:szCs w:val="20"/>
              </w:rPr>
              <w:t>When it comes to making a financial investment like insurance, I prefer it as safety to risk</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.925</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The amount of return from insurance has nothing to do with my willingness to take risk</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60.8</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.826</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lastRenderedPageBreak/>
              <w:t>I am happy with any financial investment like insurance as long as the risk is minimal</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71.4</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r>
      <w:tr w:rsidR="001D128F" w:rsidRPr="00927C7F" w:rsidTr="00840626">
        <w:trPr>
          <w:trHeight w:val="20"/>
        </w:trPr>
        <w:tc>
          <w:tcPr>
            <w:tcW w:w="2607" w:type="pct"/>
            <w:tcBorders>
              <w:top w:val="nil"/>
              <w:left w:val="nil"/>
              <w:bottom w:val="double" w:sz="6" w:space="0" w:color="auto"/>
              <w:right w:val="nil"/>
            </w:tcBorders>
            <w:shd w:val="clear" w:color="auto" w:fill="auto"/>
            <w:hideMark/>
          </w:tcPr>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I do not agree with the idea that greater risk leads to a higher rate of return from insurance</w:t>
            </w:r>
            <w:r>
              <w:rPr>
                <w:rFonts w:ascii="Times New Roman" w:hAnsi="Times New Roman"/>
                <w:iCs/>
                <w:sz w:val="20"/>
                <w:szCs w:val="20"/>
              </w:rPr>
              <w:t xml:space="preserve"> </w:t>
            </w:r>
          </w:p>
        </w:tc>
        <w:tc>
          <w:tcPr>
            <w:tcW w:w="301"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306"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7"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5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r>
    </w:tbl>
    <w:p w:rsidR="001D128F" w:rsidRPr="00556D47" w:rsidRDefault="001D128F" w:rsidP="001D128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2021</w:t>
      </w:r>
    </w:p>
    <w:p w:rsidR="007003A2" w:rsidRDefault="007003A2" w:rsidP="001D128F">
      <w:pPr>
        <w:spacing w:after="0" w:line="360" w:lineRule="auto"/>
        <w:rPr>
          <w:rFonts w:ascii="Times New Roman" w:hAnsi="Times New Roman" w:cs="Times New Roman"/>
          <w:b/>
          <w:sz w:val="24"/>
          <w:szCs w:val="24"/>
        </w:rPr>
      </w:pPr>
    </w:p>
    <w:p w:rsidR="001D128F" w:rsidRDefault="00943A04" w:rsidP="001D128F">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sidR="001D128F">
        <w:rPr>
          <w:rFonts w:ascii="Times New Roman" w:hAnsi="Times New Roman" w:cs="Times New Roman"/>
          <w:b/>
          <w:sz w:val="24"/>
          <w:szCs w:val="24"/>
        </w:rPr>
        <w:t>.2</w:t>
      </w:r>
      <w:r w:rsidR="001D128F">
        <w:rPr>
          <w:rFonts w:ascii="Times New Roman" w:hAnsi="Times New Roman" w:cs="Times New Roman"/>
          <w:b/>
          <w:sz w:val="24"/>
          <w:szCs w:val="24"/>
        </w:rPr>
        <w:tab/>
        <w:t>Insurance Behaviour</w:t>
      </w:r>
    </w:p>
    <w:p w:rsidR="001D128F" w:rsidRDefault="00943A04" w:rsidP="001D1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4.1</w:t>
      </w:r>
      <w:r w:rsidR="00B6297F">
        <w:rPr>
          <w:rFonts w:ascii="Times New Roman" w:hAnsi="Times New Roman" w:cs="Times New Roman"/>
          <w:sz w:val="24"/>
          <w:szCs w:val="24"/>
        </w:rPr>
        <w:t>.2</w:t>
      </w:r>
      <w:r w:rsidR="001D128F" w:rsidRPr="003479E0">
        <w:rPr>
          <w:rFonts w:ascii="Times New Roman" w:hAnsi="Times New Roman" w:cs="Times New Roman"/>
          <w:sz w:val="24"/>
          <w:szCs w:val="24"/>
        </w:rPr>
        <w:t>, The respondents responded to</w:t>
      </w:r>
      <w:r w:rsidR="001D128F">
        <w:rPr>
          <w:rFonts w:ascii="Times New Roman" w:hAnsi="Times New Roman" w:cs="Times New Roman"/>
          <w:sz w:val="24"/>
          <w:szCs w:val="24"/>
        </w:rPr>
        <w:t xml:space="preserve"> the various items, wherein 57.8</w:t>
      </w:r>
      <w:r w:rsidR="001D128F" w:rsidRPr="003479E0">
        <w:rPr>
          <w:rFonts w:ascii="Times New Roman" w:hAnsi="Times New Roman" w:cs="Times New Roman"/>
          <w:sz w:val="24"/>
          <w:szCs w:val="24"/>
        </w:rPr>
        <w:t xml:space="preserve"> percent expressed their agreement in terms of ‘</w:t>
      </w:r>
      <w:r w:rsidR="001D128F" w:rsidRPr="003479E0">
        <w:rPr>
          <w:rFonts w:ascii="Times New Roman" w:hAnsi="Times New Roman"/>
          <w:i/>
          <w:iCs/>
          <w:sz w:val="24"/>
          <w:szCs w:val="24"/>
        </w:rPr>
        <w:t>I usually have control over my budget (like buying insurance) for the major spending of the year</w:t>
      </w:r>
      <w:r w:rsidR="001D128F" w:rsidRPr="003479E0">
        <w:rPr>
          <w:rFonts w:ascii="Times New Roman" w:eastAsia="Times New Roman" w:hAnsi="Times New Roman" w:cs="Times New Roman"/>
          <w:i/>
          <w:color w:val="000000"/>
          <w:sz w:val="24"/>
          <w:szCs w:val="24"/>
        </w:rPr>
        <w:t>’</w:t>
      </w:r>
      <w:r w:rsidR="001D128F" w:rsidRPr="003479E0">
        <w:rPr>
          <w:rFonts w:ascii="Times New Roman" w:hAnsi="Times New Roman" w:cs="Times New Roman"/>
          <w:i/>
          <w:sz w:val="24"/>
          <w:szCs w:val="24"/>
        </w:rPr>
        <w:t xml:space="preserve">, </w:t>
      </w:r>
      <w:r w:rsidR="001D128F">
        <w:rPr>
          <w:rFonts w:ascii="Times New Roman" w:hAnsi="Times New Roman" w:cs="Times New Roman"/>
          <w:sz w:val="24"/>
          <w:szCs w:val="24"/>
        </w:rPr>
        <w:t>16.5</w:t>
      </w:r>
      <w:r w:rsidR="001D128F" w:rsidRPr="003479E0">
        <w:rPr>
          <w:rFonts w:ascii="Times New Roman" w:hAnsi="Times New Roman" w:cs="Times New Roman"/>
          <w:sz w:val="24"/>
          <w:szCs w:val="24"/>
        </w:rPr>
        <w:t xml:space="preserve"> percent indifferent</w:t>
      </w:r>
      <w:r w:rsidR="001D128F">
        <w:rPr>
          <w:rFonts w:ascii="Times New Roman" w:hAnsi="Times New Roman" w:cs="Times New Roman"/>
          <w:sz w:val="24"/>
          <w:szCs w:val="24"/>
        </w:rPr>
        <w:t xml:space="preserve"> and 25.7 percent disenchanted</w:t>
      </w:r>
      <w:r w:rsidR="001D128F" w:rsidRPr="003479E0">
        <w:rPr>
          <w:rFonts w:ascii="Times New Roman" w:hAnsi="Times New Roman" w:cs="Times New Roman"/>
          <w:sz w:val="24"/>
          <w:szCs w:val="24"/>
        </w:rPr>
        <w:t>. For </w:t>
      </w:r>
      <w:r w:rsidR="001D128F" w:rsidRPr="003479E0">
        <w:rPr>
          <w:rFonts w:ascii="Times New Roman" w:hAnsi="Times New Roman" w:cs="Times New Roman"/>
          <w:i/>
          <w:sz w:val="24"/>
          <w:szCs w:val="24"/>
        </w:rPr>
        <w:t>‘</w:t>
      </w:r>
      <w:r w:rsidR="001D128F" w:rsidRPr="003479E0">
        <w:rPr>
          <w:rFonts w:ascii="Times New Roman" w:hAnsi="Times New Roman"/>
          <w:bCs/>
          <w:i/>
          <w:iCs/>
          <w:sz w:val="24"/>
          <w:szCs w:val="24"/>
        </w:rPr>
        <w:t>before taking any financial decision like insurance, I would consider my options multiple times’</w:t>
      </w:r>
      <w:r w:rsidR="001D128F" w:rsidRPr="003479E0">
        <w:rPr>
          <w:rStyle w:val="Emphasis"/>
          <w:rFonts w:ascii="Times New Roman" w:hAnsi="Times New Roman" w:cs="Times New Roman"/>
          <w:sz w:val="24"/>
          <w:szCs w:val="24"/>
        </w:rPr>
        <w:t>,</w:t>
      </w:r>
      <w:r w:rsidR="001D128F" w:rsidRPr="003479E0">
        <w:rPr>
          <w:rFonts w:ascii="Times New Roman" w:hAnsi="Times New Roman" w:cs="Times New Roman"/>
          <w:sz w:val="24"/>
          <w:szCs w:val="24"/>
        </w:rPr>
        <w:t xml:space="preserve"> </w:t>
      </w:r>
      <w:r w:rsidR="001D128F">
        <w:rPr>
          <w:rFonts w:ascii="Times New Roman" w:hAnsi="Times New Roman" w:cs="Times New Roman"/>
          <w:sz w:val="24"/>
          <w:szCs w:val="24"/>
        </w:rPr>
        <w:t>while respondents expressed 49.8 percent in support, 25.3</w:t>
      </w:r>
      <w:r w:rsidR="001D128F" w:rsidRPr="003479E0">
        <w:rPr>
          <w:rFonts w:ascii="Times New Roman" w:hAnsi="Times New Roman" w:cs="Times New Roman"/>
          <w:sz w:val="24"/>
          <w:szCs w:val="24"/>
        </w:rPr>
        <w:t xml:space="preserve"> percent were in disagreement with it</w:t>
      </w:r>
      <w:r w:rsidR="001D128F">
        <w:rPr>
          <w:rFonts w:ascii="Times New Roman" w:hAnsi="Times New Roman" w:cs="Times New Roman"/>
          <w:sz w:val="24"/>
          <w:szCs w:val="24"/>
        </w:rPr>
        <w:t>, then, 24.9</w:t>
      </w:r>
      <w:r w:rsidR="001D128F" w:rsidRPr="003479E0">
        <w:rPr>
          <w:rFonts w:ascii="Times New Roman" w:hAnsi="Times New Roman" w:cs="Times New Roman"/>
          <w:sz w:val="24"/>
          <w:szCs w:val="24"/>
        </w:rPr>
        <w:t xml:space="preserve"> percent were indecisive. As for ‘</w:t>
      </w:r>
      <w:r w:rsidR="001D128F" w:rsidRPr="003479E0">
        <w:rPr>
          <w:rFonts w:ascii="Times New Roman" w:hAnsi="Times New Roman"/>
          <w:i/>
          <w:iCs/>
          <w:sz w:val="24"/>
          <w:szCs w:val="24"/>
        </w:rPr>
        <w:t>I have never spent my income on buying financial product like insurance</w:t>
      </w:r>
      <w:r w:rsidR="001D128F" w:rsidRPr="003479E0">
        <w:rPr>
          <w:rFonts w:ascii="Times New Roman" w:eastAsia="Times New Roman" w:hAnsi="Times New Roman" w:cs="Times New Roman"/>
          <w:i/>
          <w:color w:val="000000"/>
          <w:sz w:val="24"/>
          <w:szCs w:val="24"/>
        </w:rPr>
        <w:t>’</w:t>
      </w:r>
      <w:r w:rsidR="001D128F" w:rsidRPr="003479E0">
        <w:rPr>
          <w:rFonts w:ascii="Times New Roman" w:hAnsi="Times New Roman" w:cs="Times New Roman"/>
          <w:i/>
          <w:sz w:val="24"/>
          <w:szCs w:val="24"/>
        </w:rPr>
        <w:t>,</w:t>
      </w:r>
      <w:r w:rsidR="001D128F">
        <w:rPr>
          <w:rFonts w:ascii="Times New Roman" w:hAnsi="Times New Roman" w:cs="Times New Roman"/>
          <w:i/>
          <w:sz w:val="24"/>
          <w:szCs w:val="24"/>
        </w:rPr>
        <w:t xml:space="preserve"> while </w:t>
      </w:r>
      <w:r w:rsidR="001D128F">
        <w:rPr>
          <w:rFonts w:ascii="Times New Roman" w:hAnsi="Times New Roman" w:cs="Times New Roman"/>
          <w:sz w:val="24"/>
          <w:szCs w:val="24"/>
        </w:rPr>
        <w:t>34.7</w:t>
      </w:r>
      <w:r w:rsidR="001D128F" w:rsidRPr="003479E0">
        <w:rPr>
          <w:rFonts w:ascii="Times New Roman" w:hAnsi="Times New Roman" w:cs="Times New Roman"/>
          <w:sz w:val="24"/>
          <w:szCs w:val="24"/>
        </w:rPr>
        <w:t xml:space="preserve"> percent of the entire respondents</w:t>
      </w:r>
      <w:r w:rsidR="001D128F">
        <w:rPr>
          <w:rFonts w:ascii="Times New Roman" w:hAnsi="Times New Roman" w:cs="Times New Roman"/>
          <w:sz w:val="24"/>
          <w:szCs w:val="24"/>
        </w:rPr>
        <w:t xml:space="preserve"> displayed their agreement, 17.6 </w:t>
      </w:r>
      <w:r w:rsidR="001D128F" w:rsidRPr="003479E0">
        <w:rPr>
          <w:rFonts w:ascii="Times New Roman" w:hAnsi="Times New Roman" w:cs="Times New Roman"/>
          <w:sz w:val="24"/>
          <w:szCs w:val="24"/>
        </w:rPr>
        <w:t>p</w:t>
      </w:r>
      <w:r w:rsidR="001D128F">
        <w:rPr>
          <w:rFonts w:ascii="Times New Roman" w:hAnsi="Times New Roman" w:cs="Times New Roman"/>
          <w:sz w:val="24"/>
          <w:szCs w:val="24"/>
        </w:rPr>
        <w:t>ercent were indecisive, and 47.7</w:t>
      </w:r>
      <w:r w:rsidR="001D128F" w:rsidRPr="003479E0">
        <w:rPr>
          <w:rFonts w:ascii="Times New Roman" w:hAnsi="Times New Roman" w:cs="Times New Roman"/>
          <w:sz w:val="24"/>
          <w:szCs w:val="24"/>
        </w:rPr>
        <w:t xml:space="preserve"> percent disagreed. For ‘</w:t>
      </w:r>
      <w:r w:rsidR="001D128F" w:rsidRPr="003479E0">
        <w:rPr>
          <w:rFonts w:ascii="Times New Roman" w:hAnsi="Times New Roman"/>
          <w:i/>
          <w:iCs/>
          <w:sz w:val="24"/>
          <w:szCs w:val="24"/>
        </w:rPr>
        <w:t>I have no plan for how to handle financial risk through insurance compared to other people’</w:t>
      </w:r>
      <w:r w:rsidR="001D128F">
        <w:rPr>
          <w:rFonts w:ascii="Times New Roman" w:hAnsi="Times New Roman"/>
          <w:iCs/>
          <w:sz w:val="24"/>
          <w:szCs w:val="24"/>
        </w:rPr>
        <w:t>,</w:t>
      </w:r>
      <w:r w:rsidR="001D128F">
        <w:rPr>
          <w:rFonts w:ascii="Times New Roman" w:hAnsi="Times New Roman"/>
          <w:iCs/>
          <w:sz w:val="20"/>
          <w:szCs w:val="20"/>
        </w:rPr>
        <w:t xml:space="preserve"> </w:t>
      </w:r>
      <w:r w:rsidR="001D128F">
        <w:rPr>
          <w:rFonts w:ascii="Times New Roman" w:hAnsi="Times New Roman" w:cs="Times New Roman"/>
          <w:sz w:val="24"/>
          <w:szCs w:val="24"/>
        </w:rPr>
        <w:t>while 54.3 percent agreed, 32.9</w:t>
      </w:r>
      <w:r w:rsidR="001D128F" w:rsidRPr="003479E0">
        <w:rPr>
          <w:rFonts w:ascii="Times New Roman" w:hAnsi="Times New Roman" w:cs="Times New Roman"/>
          <w:sz w:val="24"/>
          <w:szCs w:val="24"/>
        </w:rPr>
        <w:t xml:space="preserve"> percent disagreed</w:t>
      </w:r>
      <w:r w:rsidR="001D128F">
        <w:rPr>
          <w:rFonts w:ascii="Times New Roman" w:hAnsi="Times New Roman" w:cs="Times New Roman"/>
          <w:sz w:val="24"/>
          <w:szCs w:val="24"/>
        </w:rPr>
        <w:t>, and only 12.8 percent undecided</w:t>
      </w:r>
      <w:r w:rsidR="001D128F" w:rsidRPr="003479E0">
        <w:rPr>
          <w:rFonts w:ascii="Times New Roman" w:hAnsi="Times New Roman" w:cs="Times New Roman"/>
          <w:sz w:val="24"/>
          <w:szCs w:val="24"/>
        </w:rPr>
        <w:t>. The result of the descriptive statistics on insurance behaviour</w:t>
      </w:r>
      <w:r w:rsidR="001D128F" w:rsidRPr="0011634B">
        <w:rPr>
          <w:rFonts w:ascii="Times New Roman" w:hAnsi="Times New Roman" w:cs="Times New Roman"/>
          <w:sz w:val="24"/>
          <w:szCs w:val="24"/>
        </w:rPr>
        <w:t xml:space="preserve"> clearl</w:t>
      </w:r>
      <w:r w:rsidR="001D128F">
        <w:rPr>
          <w:rFonts w:ascii="Times New Roman" w:hAnsi="Times New Roman" w:cs="Times New Roman"/>
          <w:sz w:val="24"/>
          <w:szCs w:val="24"/>
        </w:rPr>
        <w:t>y show</w:t>
      </w:r>
      <w:r w:rsidR="001D128F" w:rsidRPr="0011634B">
        <w:rPr>
          <w:rFonts w:ascii="Times New Roman" w:hAnsi="Times New Roman" w:cs="Times New Roman"/>
          <w:sz w:val="24"/>
          <w:szCs w:val="24"/>
        </w:rPr>
        <w:t xml:space="preserve"> that all the respondents have similar opinions about all the subject matters as indicated in their mean and standard deviation scores</w:t>
      </w:r>
      <w:r w:rsidR="001D128F">
        <w:rPr>
          <w:rFonts w:ascii="Times New Roman" w:hAnsi="Times New Roman" w:cs="Times New Roman"/>
          <w:sz w:val="24"/>
          <w:szCs w:val="24"/>
        </w:rPr>
        <w:t>.</w:t>
      </w:r>
    </w:p>
    <w:p w:rsidR="00B6297F" w:rsidRPr="003479E0" w:rsidRDefault="00B6297F" w:rsidP="001D128F">
      <w:pPr>
        <w:spacing w:after="0" w:line="360" w:lineRule="auto"/>
        <w:jc w:val="both"/>
        <w:rPr>
          <w:rFonts w:ascii="Times New Roman" w:eastAsia="Times New Roman" w:hAnsi="Times New Roman" w:cs="Times New Roman"/>
          <w:color w:val="000000"/>
          <w:sz w:val="24"/>
          <w:szCs w:val="24"/>
        </w:rPr>
      </w:pPr>
    </w:p>
    <w:p w:rsidR="001D128F" w:rsidRDefault="001D128F" w:rsidP="001D128F">
      <w:pPr>
        <w:rPr>
          <w:rFonts w:ascii="Times New Roman" w:hAnsi="Times New Roman" w:cs="Times New Roman"/>
          <w:b/>
        </w:rPr>
      </w:pPr>
      <w:r>
        <w:rPr>
          <w:rFonts w:ascii="Times New Roman" w:hAnsi="Times New Roman" w:cs="Times New Roman"/>
          <w:b/>
        </w:rPr>
        <w:t>Table 4.</w:t>
      </w:r>
      <w:r w:rsidR="00943A04">
        <w:rPr>
          <w:rFonts w:ascii="Times New Roman" w:hAnsi="Times New Roman" w:cs="Times New Roman"/>
          <w:b/>
        </w:rPr>
        <w:t>1</w:t>
      </w:r>
      <w:r w:rsidR="00B6297F">
        <w:rPr>
          <w:rFonts w:ascii="Times New Roman" w:hAnsi="Times New Roman" w:cs="Times New Roman"/>
          <w:b/>
        </w:rPr>
        <w:t>.2</w:t>
      </w:r>
      <w:r w:rsidRPr="002D0AEE">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2D0AEE">
        <w:rPr>
          <w:rFonts w:ascii="Times New Roman" w:hAnsi="Times New Roman" w:cs="Times New Roman"/>
          <w:b/>
        </w:rPr>
        <w:t xml:space="preserve"> </w:t>
      </w:r>
      <w:r>
        <w:rPr>
          <w:rFonts w:ascii="Times New Roman" w:hAnsi="Times New Roman" w:cs="Times New Roman"/>
          <w:b/>
        </w:rPr>
        <w:t xml:space="preserve">                                Insurance Behaviour </w:t>
      </w:r>
    </w:p>
    <w:tbl>
      <w:tblPr>
        <w:tblW w:w="5000" w:type="pct"/>
        <w:tblLook w:val="04A0" w:firstRow="1" w:lastRow="0" w:firstColumn="1" w:lastColumn="0" w:noHBand="0" w:noVBand="1"/>
      </w:tblPr>
      <w:tblGrid>
        <w:gridCol w:w="4878"/>
        <w:gridCol w:w="566"/>
        <w:gridCol w:w="566"/>
        <w:gridCol w:w="566"/>
        <w:gridCol w:w="566"/>
        <w:gridCol w:w="574"/>
        <w:gridCol w:w="705"/>
        <w:gridCol w:w="939"/>
      </w:tblGrid>
      <w:tr w:rsidR="001D128F" w:rsidRPr="00927C7F" w:rsidTr="00840626">
        <w:trPr>
          <w:trHeight w:val="20"/>
        </w:trPr>
        <w:tc>
          <w:tcPr>
            <w:tcW w:w="260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Variables</w:t>
            </w:r>
          </w:p>
        </w:tc>
        <w:tc>
          <w:tcPr>
            <w:tcW w:w="1515" w:type="pct"/>
            <w:gridSpan w:val="5"/>
            <w:tcBorders>
              <w:top w:val="single" w:sz="4" w:space="0" w:color="auto"/>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Scale Level</w:t>
            </w:r>
          </w:p>
        </w:tc>
        <w:tc>
          <w:tcPr>
            <w:tcW w:w="37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Mean</w:t>
            </w:r>
          </w:p>
        </w:tc>
        <w:tc>
          <w:tcPr>
            <w:tcW w:w="502"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Std Dev.</w:t>
            </w: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U</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A</w:t>
            </w:r>
          </w:p>
        </w:tc>
        <w:tc>
          <w:tcPr>
            <w:tcW w:w="306"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SA</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1</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2</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3</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4</w:t>
            </w:r>
          </w:p>
        </w:tc>
        <w:tc>
          <w:tcPr>
            <w:tcW w:w="306"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5</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Pr>
                <w:rFonts w:ascii="Times New Roman" w:hAnsi="Times New Roman"/>
                <w:iCs/>
                <w:sz w:val="20"/>
                <w:szCs w:val="20"/>
              </w:rPr>
              <w:t>I usually have</w:t>
            </w:r>
            <w:r w:rsidRPr="00CA2C40">
              <w:rPr>
                <w:rFonts w:ascii="Times New Roman" w:hAnsi="Times New Roman"/>
                <w:iCs/>
                <w:sz w:val="20"/>
                <w:szCs w:val="20"/>
              </w:rPr>
              <w:t xml:space="preserve"> control over my budget (like buying insurance) for the major spending of the year</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1.154</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pStyle w:val="NoSpacing"/>
              <w:jc w:val="both"/>
              <w:rPr>
                <w:rFonts w:ascii="Times New Roman" w:hAnsi="Times New Roman"/>
                <w:bCs/>
                <w:iCs/>
                <w:sz w:val="20"/>
                <w:szCs w:val="20"/>
              </w:rPr>
            </w:pPr>
            <w:r w:rsidRPr="00CA2C40">
              <w:rPr>
                <w:rFonts w:ascii="Times New Roman" w:hAnsi="Times New Roman"/>
                <w:bCs/>
                <w:iCs/>
                <w:sz w:val="20"/>
                <w:szCs w:val="20"/>
              </w:rPr>
              <w:t>Before taking any financial decision like insurance, I would consider my options multiple times</w:t>
            </w:r>
          </w:p>
          <w:p w:rsidR="001D128F" w:rsidRPr="00CA2C40" w:rsidRDefault="001D128F" w:rsidP="00840626">
            <w:pPr>
              <w:pStyle w:val="NoSpacing"/>
              <w:jc w:val="both"/>
              <w:rPr>
                <w:rFonts w:ascii="Times New Roman" w:hAnsi="Times New Roman"/>
                <w:bCs/>
                <w:iCs/>
                <w:sz w:val="20"/>
                <w:szCs w:val="20"/>
              </w:rPr>
            </w:pP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48.4</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.884</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I have never spent my income on buying financial product like insurance</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1.112</w:t>
            </w:r>
          </w:p>
        </w:tc>
      </w:tr>
      <w:tr w:rsidR="001D128F" w:rsidRPr="00927C7F" w:rsidTr="00840626">
        <w:trPr>
          <w:trHeight w:val="20"/>
        </w:trPr>
        <w:tc>
          <w:tcPr>
            <w:tcW w:w="2607" w:type="pct"/>
            <w:tcBorders>
              <w:top w:val="nil"/>
              <w:left w:val="nil"/>
              <w:bottom w:val="double" w:sz="6" w:space="0" w:color="auto"/>
              <w:right w:val="nil"/>
            </w:tcBorders>
            <w:shd w:val="clear" w:color="auto" w:fill="auto"/>
            <w:hideMark/>
          </w:tcPr>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I have no plan for how to handle financial risk through insurance compared to other people</w:t>
            </w:r>
            <w:r>
              <w:rPr>
                <w:rFonts w:ascii="Times New Roman" w:hAnsi="Times New Roman"/>
                <w:iCs/>
                <w:sz w:val="20"/>
                <w:szCs w:val="20"/>
              </w:rPr>
              <w:t xml:space="preserve"> </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53.5</w:t>
            </w:r>
          </w:p>
        </w:tc>
        <w:tc>
          <w:tcPr>
            <w:tcW w:w="306"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w:t>
            </w:r>
          </w:p>
        </w:tc>
        <w:tc>
          <w:tcPr>
            <w:tcW w:w="377"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w:t>
            </w:r>
          </w:p>
        </w:tc>
        <w:tc>
          <w:tcPr>
            <w:tcW w:w="5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1.011</w:t>
            </w:r>
          </w:p>
        </w:tc>
      </w:tr>
    </w:tbl>
    <w:p w:rsidR="001D128F" w:rsidRDefault="001D128F" w:rsidP="001D128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2021</w:t>
      </w:r>
    </w:p>
    <w:p w:rsidR="001D128F" w:rsidRDefault="001D128F" w:rsidP="001D128F">
      <w:pPr>
        <w:spacing w:after="0" w:line="240" w:lineRule="auto"/>
        <w:rPr>
          <w:rFonts w:ascii="Times New Roman" w:hAnsi="Times New Roman" w:cs="Times New Roman"/>
          <w:i/>
          <w:sz w:val="20"/>
          <w:szCs w:val="20"/>
        </w:rPr>
      </w:pPr>
    </w:p>
    <w:p w:rsidR="001D128F" w:rsidRDefault="00943A04" w:rsidP="001D128F">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sidR="001D128F">
        <w:rPr>
          <w:rFonts w:ascii="Times New Roman" w:hAnsi="Times New Roman" w:cs="Times New Roman"/>
          <w:b/>
          <w:sz w:val="24"/>
          <w:szCs w:val="24"/>
        </w:rPr>
        <w:t>.3</w:t>
      </w:r>
      <w:r w:rsidR="001D128F">
        <w:rPr>
          <w:rFonts w:ascii="Times New Roman" w:hAnsi="Times New Roman" w:cs="Times New Roman"/>
          <w:b/>
          <w:sz w:val="24"/>
          <w:szCs w:val="24"/>
        </w:rPr>
        <w:tab/>
        <w:t>Insurance Confidence</w:t>
      </w:r>
    </w:p>
    <w:p w:rsidR="001D128F" w:rsidRDefault="00B6297F" w:rsidP="001D1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w:t>
      </w:r>
      <w:r w:rsidR="00943A04">
        <w:rPr>
          <w:rFonts w:ascii="Times New Roman" w:hAnsi="Times New Roman" w:cs="Times New Roman"/>
          <w:sz w:val="24"/>
          <w:szCs w:val="24"/>
        </w:rPr>
        <w:t>able 4.1</w:t>
      </w:r>
      <w:r>
        <w:rPr>
          <w:rFonts w:ascii="Times New Roman" w:hAnsi="Times New Roman" w:cs="Times New Roman"/>
          <w:sz w:val="24"/>
          <w:szCs w:val="24"/>
        </w:rPr>
        <w:t>.3</w:t>
      </w:r>
      <w:r w:rsidR="001D128F" w:rsidRPr="009732BF">
        <w:rPr>
          <w:rFonts w:ascii="Times New Roman" w:hAnsi="Times New Roman" w:cs="Times New Roman"/>
          <w:sz w:val="24"/>
          <w:szCs w:val="24"/>
        </w:rPr>
        <w:t>, The respondents responded to</w:t>
      </w:r>
      <w:r w:rsidR="001D128F">
        <w:rPr>
          <w:rFonts w:ascii="Times New Roman" w:hAnsi="Times New Roman" w:cs="Times New Roman"/>
          <w:sz w:val="24"/>
          <w:szCs w:val="24"/>
        </w:rPr>
        <w:t xml:space="preserve"> the various items, wherein 57.1</w:t>
      </w:r>
      <w:r w:rsidR="001D128F" w:rsidRPr="009732BF">
        <w:rPr>
          <w:rFonts w:ascii="Times New Roman" w:hAnsi="Times New Roman" w:cs="Times New Roman"/>
          <w:sz w:val="24"/>
          <w:szCs w:val="24"/>
        </w:rPr>
        <w:t xml:space="preserve"> percent expressed their agreement in terms of ‘</w:t>
      </w:r>
      <w:r w:rsidR="001D128F" w:rsidRPr="009732BF">
        <w:rPr>
          <w:rFonts w:ascii="Times New Roman" w:hAnsi="Times New Roman"/>
          <w:bCs/>
          <w:i/>
          <w:iCs/>
          <w:sz w:val="24"/>
          <w:szCs w:val="24"/>
        </w:rPr>
        <w:t>I am afraid to making financial decisions like insurance no matter how good I think my decisions are’</w:t>
      </w:r>
      <w:r w:rsidR="001D128F">
        <w:rPr>
          <w:rFonts w:ascii="Times New Roman" w:hAnsi="Times New Roman" w:cs="Times New Roman"/>
          <w:sz w:val="24"/>
          <w:szCs w:val="24"/>
        </w:rPr>
        <w:t>, 14.7</w:t>
      </w:r>
      <w:r w:rsidR="001D128F" w:rsidRPr="009732BF">
        <w:rPr>
          <w:rFonts w:ascii="Times New Roman" w:hAnsi="Times New Roman" w:cs="Times New Roman"/>
          <w:sz w:val="24"/>
          <w:szCs w:val="24"/>
        </w:rPr>
        <w:t xml:space="preserve"> percent indifferent</w:t>
      </w:r>
      <w:r w:rsidR="001D128F">
        <w:rPr>
          <w:rFonts w:ascii="Times New Roman" w:hAnsi="Times New Roman" w:cs="Times New Roman"/>
          <w:sz w:val="24"/>
          <w:szCs w:val="24"/>
        </w:rPr>
        <w:t>, and 28.2 percent expressed their disagreement</w:t>
      </w:r>
      <w:r w:rsidR="001D128F" w:rsidRPr="009732BF">
        <w:rPr>
          <w:rFonts w:ascii="Times New Roman" w:hAnsi="Times New Roman" w:cs="Times New Roman"/>
          <w:sz w:val="24"/>
          <w:szCs w:val="24"/>
        </w:rPr>
        <w:t>. For</w:t>
      </w:r>
      <w:r w:rsidR="001D128F" w:rsidRPr="009732BF">
        <w:rPr>
          <w:rFonts w:ascii="Times New Roman" w:hAnsi="Times New Roman" w:cs="Times New Roman"/>
          <w:i/>
          <w:sz w:val="24"/>
          <w:szCs w:val="24"/>
        </w:rPr>
        <w:t> ‘</w:t>
      </w:r>
      <w:r w:rsidR="001D128F" w:rsidRPr="009732BF">
        <w:rPr>
          <w:rFonts w:ascii="Times New Roman" w:hAnsi="Times New Roman"/>
          <w:i/>
          <w:iCs/>
          <w:sz w:val="24"/>
          <w:szCs w:val="24"/>
        </w:rPr>
        <w:t>I am not confident in planning my financial budget in buying insurance product for the year’</w:t>
      </w:r>
      <w:r w:rsidR="001D128F" w:rsidRPr="009732BF">
        <w:rPr>
          <w:rStyle w:val="Emphasis"/>
          <w:rFonts w:ascii="Times New Roman" w:hAnsi="Times New Roman" w:cs="Times New Roman"/>
          <w:sz w:val="24"/>
          <w:szCs w:val="24"/>
        </w:rPr>
        <w:t>,</w:t>
      </w:r>
      <w:r w:rsidR="001D128F" w:rsidRPr="009732BF">
        <w:rPr>
          <w:rFonts w:ascii="Times New Roman" w:hAnsi="Times New Roman" w:cs="Times New Roman"/>
          <w:sz w:val="24"/>
          <w:szCs w:val="24"/>
        </w:rPr>
        <w:t xml:space="preserve"> </w:t>
      </w:r>
      <w:r w:rsidR="001D128F">
        <w:rPr>
          <w:rFonts w:ascii="Times New Roman" w:hAnsi="Times New Roman" w:cs="Times New Roman"/>
          <w:sz w:val="24"/>
          <w:szCs w:val="24"/>
        </w:rPr>
        <w:t>while respondents expressed 46.1 percent in support, 45.1</w:t>
      </w:r>
      <w:r w:rsidR="001D128F" w:rsidRPr="009732BF">
        <w:rPr>
          <w:rFonts w:ascii="Times New Roman" w:hAnsi="Times New Roman" w:cs="Times New Roman"/>
          <w:sz w:val="24"/>
          <w:szCs w:val="24"/>
        </w:rPr>
        <w:t xml:space="preserve"> percent were in disagreement with it</w:t>
      </w:r>
      <w:r w:rsidR="001D128F">
        <w:rPr>
          <w:rFonts w:ascii="Times New Roman" w:hAnsi="Times New Roman" w:cs="Times New Roman"/>
          <w:sz w:val="24"/>
          <w:szCs w:val="24"/>
        </w:rPr>
        <w:t>, then, only 8.8</w:t>
      </w:r>
      <w:r w:rsidR="001D128F" w:rsidRPr="009732BF">
        <w:rPr>
          <w:rFonts w:ascii="Times New Roman" w:hAnsi="Times New Roman" w:cs="Times New Roman"/>
          <w:sz w:val="24"/>
          <w:szCs w:val="24"/>
        </w:rPr>
        <w:t xml:space="preserve"> percent were indecisive. As for </w:t>
      </w:r>
      <w:r w:rsidR="001D128F">
        <w:rPr>
          <w:rFonts w:ascii="Times New Roman" w:hAnsi="Times New Roman" w:cs="Times New Roman"/>
          <w:sz w:val="24"/>
          <w:szCs w:val="24"/>
        </w:rPr>
        <w:t>‘</w:t>
      </w:r>
      <w:r w:rsidR="001D128F" w:rsidRPr="009732BF">
        <w:rPr>
          <w:rFonts w:ascii="Times New Roman" w:hAnsi="Times New Roman"/>
          <w:i/>
          <w:iCs/>
          <w:sz w:val="24"/>
          <w:szCs w:val="24"/>
        </w:rPr>
        <w:t>I do not feel confident making insurance decisions, even when I have the knowledge to do so’</w:t>
      </w:r>
      <w:r w:rsidR="001D128F" w:rsidRPr="009732BF">
        <w:rPr>
          <w:rFonts w:ascii="Times New Roman" w:hAnsi="Times New Roman" w:cs="Times New Roman"/>
          <w:i/>
          <w:sz w:val="24"/>
          <w:szCs w:val="24"/>
        </w:rPr>
        <w:t>,</w:t>
      </w:r>
      <w:r w:rsidR="001D128F">
        <w:rPr>
          <w:rFonts w:ascii="Times New Roman" w:hAnsi="Times New Roman" w:cs="Times New Roman"/>
          <w:i/>
          <w:sz w:val="24"/>
          <w:szCs w:val="24"/>
        </w:rPr>
        <w:t xml:space="preserve"> </w:t>
      </w:r>
      <w:r w:rsidR="001D128F">
        <w:rPr>
          <w:rFonts w:ascii="Times New Roman" w:hAnsi="Times New Roman" w:cs="Times New Roman"/>
          <w:sz w:val="24"/>
          <w:szCs w:val="24"/>
        </w:rPr>
        <w:t>56.8</w:t>
      </w:r>
      <w:r w:rsidR="001D128F" w:rsidRPr="009732BF">
        <w:rPr>
          <w:rFonts w:ascii="Times New Roman" w:hAnsi="Times New Roman" w:cs="Times New Roman"/>
          <w:sz w:val="24"/>
          <w:szCs w:val="24"/>
        </w:rPr>
        <w:t xml:space="preserve"> percent of the entire respondents</w:t>
      </w:r>
      <w:r w:rsidR="001D128F">
        <w:rPr>
          <w:rFonts w:ascii="Times New Roman" w:hAnsi="Times New Roman" w:cs="Times New Roman"/>
          <w:sz w:val="24"/>
          <w:szCs w:val="24"/>
        </w:rPr>
        <w:t xml:space="preserve"> displayed their agreement, 22.0</w:t>
      </w:r>
      <w:r w:rsidR="001D128F" w:rsidRPr="009732BF">
        <w:rPr>
          <w:rFonts w:ascii="Times New Roman" w:hAnsi="Times New Roman" w:cs="Times New Roman"/>
          <w:sz w:val="24"/>
          <w:szCs w:val="24"/>
        </w:rPr>
        <w:t xml:space="preserve"> p</w:t>
      </w:r>
      <w:r w:rsidR="001D128F">
        <w:rPr>
          <w:rFonts w:ascii="Times New Roman" w:hAnsi="Times New Roman" w:cs="Times New Roman"/>
          <w:sz w:val="24"/>
          <w:szCs w:val="24"/>
        </w:rPr>
        <w:t>ercent were indecisive, and 21.2</w:t>
      </w:r>
      <w:r w:rsidR="001D128F" w:rsidRPr="009732BF">
        <w:rPr>
          <w:rFonts w:ascii="Times New Roman" w:hAnsi="Times New Roman" w:cs="Times New Roman"/>
          <w:sz w:val="24"/>
          <w:szCs w:val="24"/>
        </w:rPr>
        <w:t xml:space="preserve"> percent disagreed. For </w:t>
      </w:r>
      <w:r w:rsidR="001D128F" w:rsidRPr="009732BF">
        <w:rPr>
          <w:rFonts w:ascii="Times New Roman" w:hAnsi="Times New Roman" w:cs="Times New Roman"/>
          <w:i/>
          <w:sz w:val="24"/>
          <w:szCs w:val="24"/>
        </w:rPr>
        <w:t>‘</w:t>
      </w:r>
      <w:r w:rsidR="001D128F" w:rsidRPr="009732BF">
        <w:rPr>
          <w:rFonts w:ascii="Times New Roman" w:hAnsi="Times New Roman"/>
          <w:i/>
          <w:iCs/>
          <w:sz w:val="24"/>
          <w:szCs w:val="24"/>
        </w:rPr>
        <w:t>I prefer consulting experts in managing my losses through purchase of insurance other than managing it myself</w:t>
      </w:r>
      <w:r w:rsidR="001D128F" w:rsidRPr="009732BF">
        <w:rPr>
          <w:rStyle w:val="Emphasis"/>
          <w:rFonts w:ascii="Times New Roman" w:hAnsi="Times New Roman" w:cs="Times New Roman"/>
          <w:sz w:val="24"/>
          <w:szCs w:val="24"/>
        </w:rPr>
        <w:t>’,</w:t>
      </w:r>
      <w:r w:rsidR="001D128F" w:rsidRPr="009732BF">
        <w:rPr>
          <w:rFonts w:ascii="Times New Roman" w:hAnsi="Times New Roman" w:cs="Times New Roman"/>
          <w:i/>
          <w:sz w:val="24"/>
          <w:szCs w:val="24"/>
        </w:rPr>
        <w:t xml:space="preserve"> </w:t>
      </w:r>
      <w:r w:rsidR="001D128F">
        <w:rPr>
          <w:rFonts w:ascii="Times New Roman" w:hAnsi="Times New Roman" w:cs="Times New Roman"/>
          <w:i/>
          <w:sz w:val="24"/>
          <w:szCs w:val="24"/>
        </w:rPr>
        <w:t xml:space="preserve">while </w:t>
      </w:r>
      <w:r w:rsidR="001D128F">
        <w:rPr>
          <w:rFonts w:ascii="Times New Roman" w:hAnsi="Times New Roman" w:cs="Times New Roman"/>
          <w:sz w:val="24"/>
          <w:szCs w:val="24"/>
        </w:rPr>
        <w:t>62.6</w:t>
      </w:r>
      <w:r w:rsidR="001D128F" w:rsidRPr="009732BF">
        <w:rPr>
          <w:rFonts w:ascii="Times New Roman" w:hAnsi="Times New Roman" w:cs="Times New Roman"/>
          <w:sz w:val="24"/>
          <w:szCs w:val="24"/>
        </w:rPr>
        <w:t xml:space="preserve"> percent agreed</w:t>
      </w:r>
      <w:r w:rsidR="001D128F">
        <w:rPr>
          <w:rFonts w:ascii="Times New Roman" w:hAnsi="Times New Roman" w:cs="Times New Roman"/>
          <w:sz w:val="24"/>
          <w:szCs w:val="24"/>
        </w:rPr>
        <w:t>, 31.5percent indecisive, and 5.9</w:t>
      </w:r>
      <w:r w:rsidR="001D128F" w:rsidRPr="009732BF">
        <w:rPr>
          <w:rFonts w:ascii="Times New Roman" w:hAnsi="Times New Roman" w:cs="Times New Roman"/>
          <w:sz w:val="24"/>
          <w:szCs w:val="24"/>
        </w:rPr>
        <w:t xml:space="preserve"> percent disagreed. The result of the descriptive statistics on insurance confidence clearly show that all the respondents have similar opinions about all the subject matters as indicated in their mean and standard deviation scores.</w:t>
      </w:r>
    </w:p>
    <w:p w:rsidR="00B6297F" w:rsidRPr="009732BF" w:rsidRDefault="00B6297F" w:rsidP="001D128F">
      <w:pPr>
        <w:spacing w:after="0" w:line="360" w:lineRule="auto"/>
        <w:jc w:val="both"/>
        <w:rPr>
          <w:rFonts w:ascii="Times New Roman" w:eastAsia="Times New Roman" w:hAnsi="Times New Roman" w:cs="Times New Roman"/>
          <w:color w:val="000000"/>
          <w:sz w:val="24"/>
          <w:szCs w:val="24"/>
        </w:rPr>
      </w:pPr>
    </w:p>
    <w:p w:rsidR="001D128F" w:rsidRPr="002D0AEE" w:rsidRDefault="00943A04" w:rsidP="001D128F">
      <w:pPr>
        <w:rPr>
          <w:rFonts w:ascii="Times New Roman" w:hAnsi="Times New Roman" w:cs="Times New Roman"/>
          <w:b/>
        </w:rPr>
      </w:pPr>
      <w:r>
        <w:rPr>
          <w:rFonts w:ascii="Times New Roman" w:hAnsi="Times New Roman" w:cs="Times New Roman"/>
          <w:b/>
        </w:rPr>
        <w:t>Table 4.1</w:t>
      </w:r>
      <w:r w:rsidR="00B6297F">
        <w:rPr>
          <w:rFonts w:ascii="Times New Roman" w:hAnsi="Times New Roman" w:cs="Times New Roman"/>
          <w:b/>
        </w:rPr>
        <w:t>.3</w:t>
      </w:r>
      <w:r w:rsidR="001D128F" w:rsidRPr="002D0AEE">
        <w:rPr>
          <w:rFonts w:ascii="Times New Roman" w:hAnsi="Times New Roman" w:cs="Times New Roman"/>
          <w:b/>
        </w:rPr>
        <w:t>:</w:t>
      </w:r>
      <w:r w:rsidR="001D128F">
        <w:rPr>
          <w:rFonts w:ascii="Times New Roman" w:hAnsi="Times New Roman" w:cs="Times New Roman"/>
          <w:b/>
        </w:rPr>
        <w:tab/>
      </w:r>
      <w:r w:rsidR="001D128F">
        <w:rPr>
          <w:rFonts w:ascii="Times New Roman" w:hAnsi="Times New Roman" w:cs="Times New Roman"/>
          <w:b/>
        </w:rPr>
        <w:tab/>
      </w:r>
      <w:r w:rsidR="001D128F" w:rsidRPr="002D0AEE">
        <w:rPr>
          <w:rFonts w:ascii="Times New Roman" w:hAnsi="Times New Roman" w:cs="Times New Roman"/>
          <w:b/>
        </w:rPr>
        <w:t xml:space="preserve"> </w:t>
      </w:r>
      <w:r w:rsidR="001D128F">
        <w:rPr>
          <w:rFonts w:ascii="Times New Roman" w:hAnsi="Times New Roman" w:cs="Times New Roman"/>
          <w:b/>
        </w:rPr>
        <w:t xml:space="preserve">                                    Insurance Confidence</w:t>
      </w:r>
    </w:p>
    <w:tbl>
      <w:tblPr>
        <w:tblW w:w="5000" w:type="pct"/>
        <w:tblLook w:val="04A0" w:firstRow="1" w:lastRow="0" w:firstColumn="1" w:lastColumn="0" w:noHBand="0" w:noVBand="1"/>
      </w:tblPr>
      <w:tblGrid>
        <w:gridCol w:w="4881"/>
        <w:gridCol w:w="562"/>
        <w:gridCol w:w="566"/>
        <w:gridCol w:w="566"/>
        <w:gridCol w:w="566"/>
        <w:gridCol w:w="573"/>
        <w:gridCol w:w="706"/>
        <w:gridCol w:w="940"/>
      </w:tblGrid>
      <w:tr w:rsidR="001D128F" w:rsidRPr="00927C7F" w:rsidTr="00840626">
        <w:trPr>
          <w:trHeight w:val="20"/>
        </w:trPr>
        <w:tc>
          <w:tcPr>
            <w:tcW w:w="260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Variables</w:t>
            </w:r>
          </w:p>
        </w:tc>
        <w:tc>
          <w:tcPr>
            <w:tcW w:w="1513" w:type="pct"/>
            <w:gridSpan w:val="5"/>
            <w:tcBorders>
              <w:top w:val="single" w:sz="4" w:space="0" w:color="auto"/>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Scale Level</w:t>
            </w:r>
          </w:p>
        </w:tc>
        <w:tc>
          <w:tcPr>
            <w:tcW w:w="37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Mean</w:t>
            </w:r>
          </w:p>
        </w:tc>
        <w:tc>
          <w:tcPr>
            <w:tcW w:w="502"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Std Dev.</w:t>
            </w: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U</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A</w:t>
            </w:r>
          </w:p>
        </w:tc>
        <w:tc>
          <w:tcPr>
            <w:tcW w:w="306"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SA</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1</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2</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3</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4</w:t>
            </w:r>
          </w:p>
        </w:tc>
        <w:tc>
          <w:tcPr>
            <w:tcW w:w="306"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5</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bCs/>
                <w:iCs/>
                <w:sz w:val="20"/>
                <w:szCs w:val="20"/>
              </w:rPr>
              <w:t>I am afraid to making financial decisions like insurance no matter how good I think my decisions are</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55.7</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.913</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I am not confident in planning my financial budget in buying insurance product for the year</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45.1</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.979</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I do not feel confident making insurance decisions, even when I have the knowledge to do so</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.934</w:t>
            </w:r>
          </w:p>
        </w:tc>
      </w:tr>
      <w:tr w:rsidR="001D128F" w:rsidRPr="00927C7F" w:rsidTr="00840626">
        <w:trPr>
          <w:trHeight w:val="20"/>
        </w:trPr>
        <w:tc>
          <w:tcPr>
            <w:tcW w:w="2607" w:type="pct"/>
            <w:tcBorders>
              <w:top w:val="nil"/>
              <w:left w:val="nil"/>
              <w:bottom w:val="double" w:sz="6" w:space="0" w:color="auto"/>
              <w:right w:val="nil"/>
            </w:tcBorders>
            <w:shd w:val="clear" w:color="auto" w:fill="auto"/>
            <w:hideMark/>
          </w:tcPr>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I prefer consulting experts in managing my losses through purchase of insurance other than managing it myself</w:t>
            </w:r>
            <w:r>
              <w:rPr>
                <w:rFonts w:ascii="Times New Roman" w:hAnsi="Times New Roman"/>
                <w:iCs/>
                <w:sz w:val="20"/>
                <w:szCs w:val="20"/>
              </w:rPr>
              <w:t xml:space="preserve"> </w:t>
            </w:r>
          </w:p>
        </w:tc>
        <w:tc>
          <w:tcPr>
            <w:tcW w:w="301"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52.4</w:t>
            </w:r>
          </w:p>
        </w:tc>
        <w:tc>
          <w:tcPr>
            <w:tcW w:w="306"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377"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w:t>
            </w:r>
          </w:p>
        </w:tc>
        <w:tc>
          <w:tcPr>
            <w:tcW w:w="5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.780</w:t>
            </w:r>
          </w:p>
        </w:tc>
      </w:tr>
    </w:tbl>
    <w:p w:rsidR="001D128F" w:rsidRPr="00D87D67" w:rsidRDefault="001D128F" w:rsidP="00D87D67">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2021</w:t>
      </w:r>
    </w:p>
    <w:p w:rsidR="001D128F" w:rsidRDefault="005025D8" w:rsidP="001D128F">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sidR="001D128F">
        <w:rPr>
          <w:rFonts w:ascii="Times New Roman" w:hAnsi="Times New Roman" w:cs="Times New Roman"/>
          <w:b/>
          <w:sz w:val="24"/>
          <w:szCs w:val="24"/>
        </w:rPr>
        <w:t>.4</w:t>
      </w:r>
      <w:r w:rsidR="001D128F">
        <w:rPr>
          <w:rFonts w:ascii="Times New Roman" w:hAnsi="Times New Roman" w:cs="Times New Roman"/>
          <w:b/>
          <w:sz w:val="24"/>
          <w:szCs w:val="24"/>
        </w:rPr>
        <w:tab/>
        <w:t>Insurance Knowledge</w:t>
      </w:r>
    </w:p>
    <w:p w:rsidR="001D128F" w:rsidRPr="00653528" w:rsidRDefault="00B6297F" w:rsidP="001D128F">
      <w:pPr>
        <w:spacing w:after="0" w:line="360" w:lineRule="auto"/>
        <w:jc w:val="both"/>
        <w:rPr>
          <w:rFonts w:ascii="Times New Roman" w:hAnsi="Times New Roman"/>
          <w:iCs/>
          <w:sz w:val="24"/>
          <w:szCs w:val="24"/>
        </w:rPr>
      </w:pPr>
      <w:r>
        <w:rPr>
          <w:rFonts w:ascii="Times New Roman" w:hAnsi="Times New Roman" w:cs="Times New Roman"/>
          <w:sz w:val="24"/>
          <w:szCs w:val="24"/>
        </w:rPr>
        <w:t>In T</w:t>
      </w:r>
      <w:r w:rsidR="005025D8">
        <w:rPr>
          <w:rFonts w:ascii="Times New Roman" w:hAnsi="Times New Roman" w:cs="Times New Roman"/>
          <w:sz w:val="24"/>
          <w:szCs w:val="24"/>
        </w:rPr>
        <w:t>able 4.1</w:t>
      </w:r>
      <w:r>
        <w:rPr>
          <w:rFonts w:ascii="Times New Roman" w:hAnsi="Times New Roman" w:cs="Times New Roman"/>
          <w:sz w:val="24"/>
          <w:szCs w:val="24"/>
        </w:rPr>
        <w:t>.4</w:t>
      </w:r>
      <w:r w:rsidR="001D128F" w:rsidRPr="00890606">
        <w:rPr>
          <w:rFonts w:ascii="Times New Roman" w:hAnsi="Times New Roman" w:cs="Times New Roman"/>
          <w:sz w:val="24"/>
          <w:szCs w:val="24"/>
        </w:rPr>
        <w:t>, The respondents responded to</w:t>
      </w:r>
      <w:r w:rsidR="001D128F">
        <w:rPr>
          <w:rFonts w:ascii="Times New Roman" w:hAnsi="Times New Roman" w:cs="Times New Roman"/>
          <w:sz w:val="24"/>
          <w:szCs w:val="24"/>
        </w:rPr>
        <w:t xml:space="preserve"> the various items, wherein 77.3</w:t>
      </w:r>
      <w:r w:rsidR="001D128F" w:rsidRPr="00890606">
        <w:rPr>
          <w:rFonts w:ascii="Times New Roman" w:hAnsi="Times New Roman" w:cs="Times New Roman"/>
          <w:sz w:val="24"/>
          <w:szCs w:val="24"/>
        </w:rPr>
        <w:t xml:space="preserve"> percent expressed their agreement in terms of ‘</w:t>
      </w:r>
      <w:r w:rsidR="001D128F" w:rsidRPr="00890606">
        <w:rPr>
          <w:rFonts w:ascii="Times New Roman" w:hAnsi="Times New Roman"/>
          <w:i/>
          <w:iCs/>
          <w:sz w:val="24"/>
          <w:szCs w:val="24"/>
        </w:rPr>
        <w:t>I am more comfortable with living a life that does not involve high financial risk thereby buy insurance’</w:t>
      </w:r>
      <w:r w:rsidR="001D128F">
        <w:rPr>
          <w:rFonts w:ascii="Times New Roman" w:hAnsi="Times New Roman" w:cs="Times New Roman"/>
          <w:sz w:val="24"/>
          <w:szCs w:val="24"/>
        </w:rPr>
        <w:t>, 18.3</w:t>
      </w:r>
      <w:r w:rsidR="001D128F" w:rsidRPr="00890606">
        <w:rPr>
          <w:rFonts w:ascii="Times New Roman" w:hAnsi="Times New Roman" w:cs="Times New Roman"/>
          <w:sz w:val="24"/>
          <w:szCs w:val="24"/>
        </w:rPr>
        <w:t xml:space="preserve"> percent indifferent</w:t>
      </w:r>
      <w:r w:rsidR="001D128F">
        <w:rPr>
          <w:rFonts w:ascii="Times New Roman" w:hAnsi="Times New Roman" w:cs="Times New Roman"/>
          <w:sz w:val="24"/>
          <w:szCs w:val="24"/>
        </w:rPr>
        <w:t>, and 4.4 percent in disagreement</w:t>
      </w:r>
      <w:r w:rsidR="001D128F" w:rsidRPr="00890606">
        <w:rPr>
          <w:rFonts w:ascii="Times New Roman" w:hAnsi="Times New Roman" w:cs="Times New Roman"/>
          <w:sz w:val="24"/>
          <w:szCs w:val="24"/>
        </w:rPr>
        <w:t>. For ‘</w:t>
      </w:r>
      <w:r w:rsidR="001D128F" w:rsidRPr="00890606">
        <w:rPr>
          <w:rFonts w:ascii="Times New Roman" w:hAnsi="Times New Roman"/>
          <w:i/>
          <w:iCs/>
          <w:sz w:val="24"/>
          <w:szCs w:val="24"/>
        </w:rPr>
        <w:t>when making financial decision like insurance, I am being very careful’</w:t>
      </w:r>
      <w:r w:rsidR="001D128F" w:rsidRPr="00890606">
        <w:rPr>
          <w:rStyle w:val="Emphasis"/>
          <w:rFonts w:ascii="Times New Roman" w:hAnsi="Times New Roman" w:cs="Times New Roman"/>
          <w:sz w:val="24"/>
          <w:szCs w:val="24"/>
        </w:rPr>
        <w:t>,</w:t>
      </w:r>
      <w:r w:rsidR="001D128F" w:rsidRPr="00890606">
        <w:rPr>
          <w:rFonts w:ascii="Times New Roman" w:hAnsi="Times New Roman" w:cs="Times New Roman"/>
          <w:sz w:val="24"/>
          <w:szCs w:val="24"/>
        </w:rPr>
        <w:t xml:space="preserve"> while respondents expressed 52.3</w:t>
      </w:r>
      <w:r w:rsidR="001D128F">
        <w:rPr>
          <w:rFonts w:ascii="Times New Roman" w:hAnsi="Times New Roman" w:cs="Times New Roman"/>
          <w:sz w:val="24"/>
          <w:szCs w:val="24"/>
        </w:rPr>
        <w:t xml:space="preserve"> percent in support, 3.7</w:t>
      </w:r>
      <w:r w:rsidR="001D128F" w:rsidRPr="00890606">
        <w:rPr>
          <w:rFonts w:ascii="Times New Roman" w:hAnsi="Times New Roman" w:cs="Times New Roman"/>
          <w:sz w:val="24"/>
          <w:szCs w:val="24"/>
        </w:rPr>
        <w:t xml:space="preserve"> percent were in disagreement with it</w:t>
      </w:r>
      <w:r w:rsidR="001D128F">
        <w:rPr>
          <w:rFonts w:ascii="Times New Roman" w:hAnsi="Times New Roman" w:cs="Times New Roman"/>
          <w:sz w:val="24"/>
          <w:szCs w:val="24"/>
        </w:rPr>
        <w:t>, then, 44.0</w:t>
      </w:r>
      <w:r w:rsidR="001D128F" w:rsidRPr="00890606">
        <w:rPr>
          <w:rFonts w:ascii="Times New Roman" w:hAnsi="Times New Roman" w:cs="Times New Roman"/>
          <w:sz w:val="24"/>
          <w:szCs w:val="24"/>
        </w:rPr>
        <w:t xml:space="preserve"> percent were indecisive. As for ‘</w:t>
      </w:r>
      <w:r w:rsidR="001D128F">
        <w:rPr>
          <w:rFonts w:ascii="Times New Roman" w:hAnsi="Times New Roman"/>
          <w:i/>
          <w:iCs/>
          <w:sz w:val="24"/>
          <w:szCs w:val="24"/>
        </w:rPr>
        <w:t>w</w:t>
      </w:r>
      <w:r w:rsidR="001D128F" w:rsidRPr="00890606">
        <w:rPr>
          <w:rFonts w:ascii="Times New Roman" w:hAnsi="Times New Roman"/>
          <w:i/>
          <w:iCs/>
          <w:sz w:val="24"/>
          <w:szCs w:val="24"/>
        </w:rPr>
        <w:t xml:space="preserve">hen it comes to financial spending like insurance, I am financially more </w:t>
      </w:r>
      <w:r w:rsidR="001D128F" w:rsidRPr="00890606">
        <w:rPr>
          <w:rFonts w:ascii="Times New Roman" w:hAnsi="Times New Roman"/>
          <w:i/>
          <w:iCs/>
          <w:sz w:val="24"/>
          <w:szCs w:val="24"/>
        </w:rPr>
        <w:lastRenderedPageBreak/>
        <w:t>conservative</w:t>
      </w:r>
      <w:r w:rsidR="001D128F">
        <w:rPr>
          <w:rFonts w:ascii="Times New Roman" w:hAnsi="Times New Roman"/>
          <w:i/>
          <w:iCs/>
          <w:sz w:val="24"/>
          <w:szCs w:val="24"/>
        </w:rPr>
        <w:t>’</w:t>
      </w:r>
      <w:r w:rsidR="001D128F" w:rsidRPr="00890606">
        <w:rPr>
          <w:rFonts w:ascii="Times New Roman" w:hAnsi="Times New Roman" w:cs="Times New Roman"/>
          <w:i/>
          <w:sz w:val="24"/>
          <w:szCs w:val="24"/>
        </w:rPr>
        <w:t>,</w:t>
      </w:r>
      <w:r w:rsidR="001D128F">
        <w:rPr>
          <w:rFonts w:ascii="Times New Roman" w:hAnsi="Times New Roman" w:cs="Times New Roman"/>
          <w:sz w:val="24"/>
          <w:szCs w:val="24"/>
        </w:rPr>
        <w:t xml:space="preserve"> 13.3</w:t>
      </w:r>
      <w:r w:rsidR="001D128F" w:rsidRPr="00890606">
        <w:rPr>
          <w:rFonts w:ascii="Times New Roman" w:hAnsi="Times New Roman" w:cs="Times New Roman"/>
          <w:sz w:val="24"/>
          <w:szCs w:val="24"/>
        </w:rPr>
        <w:t xml:space="preserve"> percent of the entire respondents</w:t>
      </w:r>
      <w:r w:rsidR="001D128F">
        <w:rPr>
          <w:rFonts w:ascii="Times New Roman" w:hAnsi="Times New Roman" w:cs="Times New Roman"/>
          <w:sz w:val="24"/>
          <w:szCs w:val="24"/>
        </w:rPr>
        <w:t xml:space="preserve"> displayed their agreement, 56.0</w:t>
      </w:r>
      <w:r w:rsidR="001D128F" w:rsidRPr="00890606">
        <w:rPr>
          <w:rFonts w:ascii="Times New Roman" w:hAnsi="Times New Roman" w:cs="Times New Roman"/>
          <w:sz w:val="24"/>
          <w:szCs w:val="24"/>
        </w:rPr>
        <w:t xml:space="preserve"> p</w:t>
      </w:r>
      <w:r w:rsidR="001D128F">
        <w:rPr>
          <w:rFonts w:ascii="Times New Roman" w:hAnsi="Times New Roman" w:cs="Times New Roman"/>
          <w:sz w:val="24"/>
          <w:szCs w:val="24"/>
        </w:rPr>
        <w:t>ercent were indecisive, and 30.7</w:t>
      </w:r>
      <w:r w:rsidR="001D128F" w:rsidRPr="00890606">
        <w:rPr>
          <w:rFonts w:ascii="Times New Roman" w:hAnsi="Times New Roman" w:cs="Times New Roman"/>
          <w:sz w:val="24"/>
          <w:szCs w:val="24"/>
        </w:rPr>
        <w:t xml:space="preserve"> percent disagreed. For </w:t>
      </w:r>
      <w:r w:rsidR="001D128F" w:rsidRPr="00054557">
        <w:rPr>
          <w:rFonts w:ascii="Times New Roman" w:hAnsi="Times New Roman" w:cs="Times New Roman"/>
          <w:i/>
          <w:sz w:val="24"/>
          <w:szCs w:val="24"/>
        </w:rPr>
        <w:t>‘</w:t>
      </w:r>
      <w:r w:rsidR="001D128F">
        <w:rPr>
          <w:rFonts w:ascii="Times New Roman" w:hAnsi="Times New Roman"/>
          <w:i/>
          <w:iCs/>
          <w:sz w:val="24"/>
          <w:szCs w:val="24"/>
        </w:rPr>
        <w:t>b</w:t>
      </w:r>
      <w:r w:rsidR="001D128F" w:rsidRPr="00054557">
        <w:rPr>
          <w:rFonts w:ascii="Times New Roman" w:hAnsi="Times New Roman"/>
          <w:i/>
          <w:iCs/>
          <w:sz w:val="24"/>
          <w:szCs w:val="24"/>
        </w:rPr>
        <w:t>ecause I believe in luck, my understanding of a financial instrument like insurance is not necessary</w:t>
      </w:r>
      <w:r w:rsidR="001D128F" w:rsidRPr="00054557">
        <w:rPr>
          <w:rStyle w:val="Emphasis"/>
          <w:rFonts w:ascii="Times New Roman" w:hAnsi="Times New Roman" w:cs="Times New Roman"/>
          <w:sz w:val="24"/>
          <w:szCs w:val="24"/>
        </w:rPr>
        <w:t>,</w:t>
      </w:r>
      <w:r w:rsidR="001D128F">
        <w:rPr>
          <w:rFonts w:ascii="Times New Roman" w:hAnsi="Times New Roman" w:cs="Times New Roman"/>
          <w:i/>
          <w:sz w:val="24"/>
          <w:szCs w:val="24"/>
        </w:rPr>
        <w:t xml:space="preserve"> </w:t>
      </w:r>
      <w:r w:rsidR="001D128F" w:rsidRPr="0075341B">
        <w:rPr>
          <w:rFonts w:ascii="Times New Roman" w:hAnsi="Times New Roman" w:cs="Times New Roman"/>
          <w:sz w:val="24"/>
          <w:szCs w:val="24"/>
        </w:rPr>
        <w:t>while</w:t>
      </w:r>
      <w:r w:rsidR="001D128F">
        <w:rPr>
          <w:rFonts w:ascii="Times New Roman" w:hAnsi="Times New Roman" w:cs="Times New Roman"/>
          <w:i/>
          <w:sz w:val="24"/>
          <w:szCs w:val="24"/>
        </w:rPr>
        <w:t xml:space="preserve"> </w:t>
      </w:r>
      <w:r w:rsidR="001D128F" w:rsidRPr="0075341B">
        <w:rPr>
          <w:rFonts w:ascii="Times New Roman" w:hAnsi="Times New Roman" w:cs="Times New Roman"/>
          <w:sz w:val="24"/>
          <w:szCs w:val="24"/>
        </w:rPr>
        <w:t>13.2</w:t>
      </w:r>
      <w:r w:rsidR="001D128F">
        <w:rPr>
          <w:rFonts w:ascii="Times New Roman" w:hAnsi="Times New Roman" w:cs="Times New Roman"/>
          <w:sz w:val="24"/>
          <w:szCs w:val="24"/>
        </w:rPr>
        <w:t xml:space="preserve"> percent agreed, 27.5 percent indifferent, and 59.3</w:t>
      </w:r>
      <w:r w:rsidR="001D128F" w:rsidRPr="00C11504">
        <w:rPr>
          <w:rFonts w:ascii="Times New Roman" w:hAnsi="Times New Roman" w:cs="Times New Roman"/>
          <w:sz w:val="24"/>
          <w:szCs w:val="24"/>
        </w:rPr>
        <w:t xml:space="preserve"> percent disagreed. The result of the descript</w:t>
      </w:r>
      <w:r w:rsidR="001D128F">
        <w:rPr>
          <w:rFonts w:ascii="Times New Roman" w:hAnsi="Times New Roman" w:cs="Times New Roman"/>
          <w:sz w:val="24"/>
          <w:szCs w:val="24"/>
        </w:rPr>
        <w:t>ive statistics on insurance knowledge</w:t>
      </w:r>
      <w:r w:rsidR="001D128F" w:rsidRPr="0011634B">
        <w:rPr>
          <w:rFonts w:ascii="Times New Roman" w:hAnsi="Times New Roman" w:cs="Times New Roman"/>
          <w:sz w:val="24"/>
          <w:szCs w:val="24"/>
        </w:rPr>
        <w:t xml:space="preserve"> clearl</w:t>
      </w:r>
      <w:r w:rsidR="001D128F">
        <w:rPr>
          <w:rFonts w:ascii="Times New Roman" w:hAnsi="Times New Roman" w:cs="Times New Roman"/>
          <w:sz w:val="24"/>
          <w:szCs w:val="24"/>
        </w:rPr>
        <w:t>y show</w:t>
      </w:r>
      <w:r w:rsidR="001D128F" w:rsidRPr="0011634B">
        <w:rPr>
          <w:rFonts w:ascii="Times New Roman" w:hAnsi="Times New Roman" w:cs="Times New Roman"/>
          <w:sz w:val="24"/>
          <w:szCs w:val="24"/>
        </w:rPr>
        <w:t xml:space="preserve"> that all the respondents have similar opinions about all the subject matters as indicated in their mean and standard deviation scores</w:t>
      </w:r>
      <w:r w:rsidR="001D128F">
        <w:rPr>
          <w:rFonts w:ascii="Times New Roman" w:hAnsi="Times New Roman" w:cs="Times New Roman"/>
          <w:sz w:val="24"/>
          <w:szCs w:val="24"/>
        </w:rPr>
        <w:t>.</w:t>
      </w:r>
    </w:p>
    <w:p w:rsidR="001D128F" w:rsidRPr="002D0AEE" w:rsidRDefault="005025D8" w:rsidP="001D128F">
      <w:pPr>
        <w:rPr>
          <w:rFonts w:ascii="Times New Roman" w:hAnsi="Times New Roman" w:cs="Times New Roman"/>
          <w:b/>
        </w:rPr>
      </w:pPr>
      <w:r>
        <w:rPr>
          <w:rFonts w:ascii="Times New Roman" w:hAnsi="Times New Roman" w:cs="Times New Roman"/>
          <w:b/>
        </w:rPr>
        <w:t>Table 4.1</w:t>
      </w:r>
      <w:r w:rsidR="00B6297F">
        <w:rPr>
          <w:rFonts w:ascii="Times New Roman" w:hAnsi="Times New Roman" w:cs="Times New Roman"/>
          <w:b/>
        </w:rPr>
        <w:t>.4</w:t>
      </w:r>
      <w:r w:rsidR="001D128F" w:rsidRPr="002D0AEE">
        <w:rPr>
          <w:rFonts w:ascii="Times New Roman" w:hAnsi="Times New Roman" w:cs="Times New Roman"/>
          <w:b/>
        </w:rPr>
        <w:t>:</w:t>
      </w:r>
      <w:r w:rsidR="001D128F">
        <w:rPr>
          <w:rFonts w:ascii="Times New Roman" w:hAnsi="Times New Roman" w:cs="Times New Roman"/>
          <w:b/>
        </w:rPr>
        <w:tab/>
      </w:r>
      <w:r w:rsidR="001D128F">
        <w:rPr>
          <w:rFonts w:ascii="Times New Roman" w:hAnsi="Times New Roman" w:cs="Times New Roman"/>
          <w:b/>
        </w:rPr>
        <w:tab/>
      </w:r>
      <w:r w:rsidR="001D128F" w:rsidRPr="002D0AEE">
        <w:rPr>
          <w:rFonts w:ascii="Times New Roman" w:hAnsi="Times New Roman" w:cs="Times New Roman"/>
          <w:b/>
        </w:rPr>
        <w:t xml:space="preserve"> </w:t>
      </w:r>
      <w:r w:rsidR="001D128F">
        <w:rPr>
          <w:rFonts w:ascii="Times New Roman" w:hAnsi="Times New Roman" w:cs="Times New Roman"/>
          <w:b/>
        </w:rPr>
        <w:t xml:space="preserve">                                    Insurance Knowledge</w:t>
      </w:r>
    </w:p>
    <w:tbl>
      <w:tblPr>
        <w:tblW w:w="5000" w:type="pct"/>
        <w:tblLook w:val="04A0" w:firstRow="1" w:lastRow="0" w:firstColumn="1" w:lastColumn="0" w:noHBand="0" w:noVBand="1"/>
      </w:tblPr>
      <w:tblGrid>
        <w:gridCol w:w="4881"/>
        <w:gridCol w:w="562"/>
        <w:gridCol w:w="566"/>
        <w:gridCol w:w="566"/>
        <w:gridCol w:w="566"/>
        <w:gridCol w:w="573"/>
        <w:gridCol w:w="706"/>
        <w:gridCol w:w="940"/>
      </w:tblGrid>
      <w:tr w:rsidR="001D128F" w:rsidRPr="00927C7F" w:rsidTr="00840626">
        <w:trPr>
          <w:trHeight w:val="20"/>
        </w:trPr>
        <w:tc>
          <w:tcPr>
            <w:tcW w:w="260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Variables</w:t>
            </w:r>
          </w:p>
        </w:tc>
        <w:tc>
          <w:tcPr>
            <w:tcW w:w="1513" w:type="pct"/>
            <w:gridSpan w:val="5"/>
            <w:tcBorders>
              <w:top w:val="single" w:sz="4" w:space="0" w:color="auto"/>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Scale Level</w:t>
            </w:r>
          </w:p>
        </w:tc>
        <w:tc>
          <w:tcPr>
            <w:tcW w:w="37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Mean</w:t>
            </w:r>
          </w:p>
        </w:tc>
        <w:tc>
          <w:tcPr>
            <w:tcW w:w="502"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Std Dev.</w:t>
            </w: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U</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A</w:t>
            </w:r>
          </w:p>
        </w:tc>
        <w:tc>
          <w:tcPr>
            <w:tcW w:w="306"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SA</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1</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2</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3</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4</w:t>
            </w:r>
          </w:p>
        </w:tc>
        <w:tc>
          <w:tcPr>
            <w:tcW w:w="306"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5</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iCs/>
                <w:sz w:val="20"/>
                <w:szCs w:val="20"/>
              </w:rPr>
            </w:pPr>
            <w:r w:rsidRPr="00CA2C40">
              <w:rPr>
                <w:rFonts w:ascii="Times New Roman" w:hAnsi="Times New Roman"/>
                <w:iCs/>
                <w:sz w:val="20"/>
                <w:szCs w:val="20"/>
              </w:rPr>
              <w:t xml:space="preserve">I am more comfortable with living a life that does not involve high financial risk thereby buy insurance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iCs/>
                <w:sz w:val="20"/>
                <w:szCs w:val="20"/>
              </w:rPr>
            </w:pPr>
            <w:r w:rsidRPr="00CA2C40">
              <w:rPr>
                <w:rFonts w:ascii="Times New Roman" w:hAnsi="Times New Roman"/>
                <w:iCs/>
                <w:sz w:val="20"/>
                <w:szCs w:val="20"/>
              </w:rPr>
              <w:t>When making financial</w:t>
            </w:r>
            <w:r>
              <w:rPr>
                <w:rFonts w:ascii="Times New Roman" w:hAnsi="Times New Roman"/>
                <w:iCs/>
                <w:sz w:val="20"/>
                <w:szCs w:val="20"/>
              </w:rPr>
              <w:t xml:space="preserve"> decision like insurance, I am being very careful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3.49</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1D128F" w:rsidRPr="00927C7F" w:rsidTr="00840626">
        <w:trPr>
          <w:trHeight w:val="20"/>
        </w:trPr>
        <w:tc>
          <w:tcPr>
            <w:tcW w:w="2607"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iCs/>
                <w:sz w:val="20"/>
                <w:szCs w:val="20"/>
              </w:rPr>
            </w:pPr>
            <w:r w:rsidRPr="00CA2C40">
              <w:rPr>
                <w:rFonts w:ascii="Times New Roman" w:hAnsi="Times New Roman"/>
                <w:iCs/>
                <w:sz w:val="20"/>
                <w:szCs w:val="20"/>
              </w:rPr>
              <w:t xml:space="preserve">When it comes to financial spending like insurance, I am financially more conservative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306"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r>
      <w:tr w:rsidR="001D128F" w:rsidRPr="00927C7F" w:rsidTr="00840626">
        <w:trPr>
          <w:trHeight w:val="20"/>
        </w:trPr>
        <w:tc>
          <w:tcPr>
            <w:tcW w:w="2607" w:type="pct"/>
            <w:tcBorders>
              <w:top w:val="nil"/>
              <w:left w:val="nil"/>
              <w:bottom w:val="double" w:sz="6" w:space="0" w:color="auto"/>
              <w:right w:val="nil"/>
            </w:tcBorders>
            <w:shd w:val="clear" w:color="auto" w:fill="auto"/>
            <w:hideMark/>
          </w:tcPr>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r w:rsidRPr="00CA2C40">
              <w:rPr>
                <w:rFonts w:ascii="Times New Roman" w:hAnsi="Times New Roman"/>
                <w:iCs/>
                <w:sz w:val="20"/>
                <w:szCs w:val="20"/>
              </w:rPr>
              <w:t>Because I believe in luck, my understanding of a financial instrument like insurance is not necessary</w:t>
            </w:r>
            <w:r>
              <w:rPr>
                <w:rFonts w:ascii="Times New Roman" w:hAnsi="Times New Roman"/>
                <w:iCs/>
                <w:sz w:val="20"/>
                <w:szCs w:val="20"/>
              </w:rPr>
              <w:t xml:space="preserve"> </w:t>
            </w:r>
          </w:p>
        </w:tc>
        <w:tc>
          <w:tcPr>
            <w:tcW w:w="301"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306"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77"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c>
          <w:tcPr>
            <w:tcW w:w="5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r>
    </w:tbl>
    <w:p w:rsidR="001D128F" w:rsidRDefault="001D128F" w:rsidP="001D128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2021</w:t>
      </w:r>
    </w:p>
    <w:p w:rsidR="001D128F" w:rsidRDefault="001D128F" w:rsidP="001D128F">
      <w:pPr>
        <w:spacing w:after="0" w:line="240" w:lineRule="auto"/>
        <w:rPr>
          <w:rFonts w:ascii="Times New Roman" w:hAnsi="Times New Roman" w:cs="Times New Roman"/>
          <w:i/>
          <w:sz w:val="20"/>
          <w:szCs w:val="20"/>
        </w:rPr>
      </w:pPr>
    </w:p>
    <w:p w:rsidR="001D128F" w:rsidRDefault="001D128F" w:rsidP="001D128F">
      <w:pPr>
        <w:spacing w:after="0" w:line="240" w:lineRule="auto"/>
        <w:rPr>
          <w:rFonts w:ascii="Times New Roman" w:hAnsi="Times New Roman" w:cs="Times New Roman"/>
          <w:i/>
          <w:sz w:val="20"/>
          <w:szCs w:val="20"/>
        </w:rPr>
      </w:pPr>
    </w:p>
    <w:p w:rsidR="001D128F" w:rsidRDefault="005025D8" w:rsidP="001D128F">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sidR="00976256">
        <w:rPr>
          <w:rFonts w:ascii="Times New Roman" w:hAnsi="Times New Roman" w:cs="Times New Roman"/>
          <w:b/>
          <w:sz w:val="24"/>
          <w:szCs w:val="24"/>
        </w:rPr>
        <w:t>.5</w:t>
      </w:r>
      <w:r w:rsidR="001D128F">
        <w:rPr>
          <w:rFonts w:ascii="Times New Roman" w:hAnsi="Times New Roman" w:cs="Times New Roman"/>
          <w:b/>
          <w:sz w:val="24"/>
          <w:szCs w:val="24"/>
        </w:rPr>
        <w:tab/>
        <w:t xml:space="preserve">Organisational Risk Appetite  </w:t>
      </w:r>
    </w:p>
    <w:p w:rsidR="001D128F" w:rsidRPr="00F969A6" w:rsidRDefault="001D128F" w:rsidP="001D128F">
      <w:pPr>
        <w:spacing w:after="0" w:line="360" w:lineRule="auto"/>
        <w:jc w:val="both"/>
        <w:rPr>
          <w:rFonts w:ascii="Times New Roman" w:hAnsi="Times New Roman" w:cs="Times New Roman"/>
          <w:iCs/>
          <w:sz w:val="24"/>
          <w:szCs w:val="24"/>
        </w:rPr>
      </w:pPr>
      <w:r w:rsidRPr="004D763A">
        <w:rPr>
          <w:rFonts w:ascii="Times New Roman" w:hAnsi="Times New Roman" w:cs="Times New Roman"/>
          <w:sz w:val="24"/>
          <w:szCs w:val="24"/>
        </w:rPr>
        <w:t xml:space="preserve">In </w:t>
      </w:r>
      <w:r w:rsidR="00976256">
        <w:rPr>
          <w:rFonts w:ascii="Times New Roman" w:hAnsi="Times New Roman" w:cs="Times New Roman"/>
          <w:sz w:val="24"/>
          <w:szCs w:val="24"/>
        </w:rPr>
        <w:t>T</w:t>
      </w:r>
      <w:r>
        <w:rPr>
          <w:rFonts w:ascii="Times New Roman" w:hAnsi="Times New Roman" w:cs="Times New Roman"/>
          <w:sz w:val="24"/>
          <w:szCs w:val="24"/>
        </w:rPr>
        <w:t>able 4.</w:t>
      </w:r>
      <w:r w:rsidR="005025D8">
        <w:rPr>
          <w:rFonts w:ascii="Times New Roman" w:hAnsi="Times New Roman" w:cs="Times New Roman"/>
          <w:sz w:val="24"/>
          <w:szCs w:val="24"/>
        </w:rPr>
        <w:t>1</w:t>
      </w:r>
      <w:r w:rsidR="00976256">
        <w:rPr>
          <w:rFonts w:ascii="Times New Roman" w:hAnsi="Times New Roman" w:cs="Times New Roman"/>
          <w:sz w:val="24"/>
          <w:szCs w:val="24"/>
        </w:rPr>
        <w:t>.</w:t>
      </w:r>
      <w:r>
        <w:rPr>
          <w:rFonts w:ascii="Times New Roman" w:hAnsi="Times New Roman" w:cs="Times New Roman"/>
          <w:sz w:val="24"/>
          <w:szCs w:val="24"/>
        </w:rPr>
        <w:t>5</w:t>
      </w:r>
      <w:r w:rsidRPr="004D763A">
        <w:rPr>
          <w:rFonts w:ascii="Times New Roman" w:hAnsi="Times New Roman" w:cs="Times New Roman"/>
          <w:sz w:val="24"/>
          <w:szCs w:val="24"/>
        </w:rPr>
        <w:t>, the</w:t>
      </w:r>
      <w:r>
        <w:rPr>
          <w:rFonts w:ascii="Times New Roman" w:hAnsi="Times New Roman" w:cs="Times New Roman"/>
          <w:sz w:val="24"/>
          <w:szCs w:val="24"/>
        </w:rPr>
        <w:t xml:space="preserve"> organizational risk appetite </w:t>
      </w:r>
      <w:r w:rsidRPr="004D763A">
        <w:rPr>
          <w:rFonts w:ascii="Times New Roman" w:hAnsi="Times New Roman" w:cs="Times New Roman"/>
          <w:sz w:val="24"/>
          <w:szCs w:val="24"/>
        </w:rPr>
        <w:t>items for which data was sought from the entire respondents</w:t>
      </w:r>
      <w:r w:rsidRPr="004D763A">
        <w:rPr>
          <w:rFonts w:ascii="Times New Roman" w:hAnsi="Times New Roman" w:cs="Times New Roman"/>
          <w:i/>
          <w:sz w:val="24"/>
          <w:szCs w:val="24"/>
        </w:rPr>
        <w:t xml:space="preserve"> were</w:t>
      </w:r>
      <w:r>
        <w:rPr>
          <w:rFonts w:ascii="Times New Roman" w:hAnsi="Times New Roman" w:cs="Times New Roman"/>
          <w:i/>
          <w:sz w:val="24"/>
          <w:szCs w:val="24"/>
        </w:rPr>
        <w:t xml:space="preserve"> owners’ tendency to take risk, company’s past risk experience, knowledge of business environment, incentives for risk taking, company’s risk capacity, perceived riskiness, stakeholders’ pressures, frequency of risk reporting, and company size</w:t>
      </w:r>
      <w:r>
        <w:rPr>
          <w:rFonts w:ascii="Times New Roman" w:hAnsi="Times New Roman" w:cs="Times New Roman"/>
          <w:bCs/>
          <w:i/>
          <w:iCs/>
          <w:sz w:val="24"/>
          <w:szCs w:val="24"/>
        </w:rPr>
        <w:t>.</w:t>
      </w:r>
      <w:r>
        <w:rPr>
          <w:rStyle w:val="Emphasis"/>
          <w:rFonts w:ascii="Times New Roman" w:hAnsi="Times New Roman" w:cs="Times New Roman"/>
          <w:sz w:val="24"/>
          <w:szCs w:val="24"/>
        </w:rPr>
        <w:t xml:space="preserve"> </w:t>
      </w:r>
      <w:r w:rsidRPr="0011634B">
        <w:rPr>
          <w:rFonts w:ascii="Times New Roman" w:hAnsi="Times New Roman" w:cs="Times New Roman"/>
          <w:sz w:val="24"/>
          <w:szCs w:val="24"/>
        </w:rPr>
        <w:t>The respondents responded to</w:t>
      </w:r>
      <w:r>
        <w:rPr>
          <w:rFonts w:ascii="Times New Roman" w:hAnsi="Times New Roman" w:cs="Times New Roman"/>
          <w:sz w:val="24"/>
          <w:szCs w:val="24"/>
        </w:rPr>
        <w:t xml:space="preserve"> the various items, wherein 78.8 percent expressed their </w:t>
      </w:r>
      <w:r w:rsidRPr="0011634B">
        <w:rPr>
          <w:rFonts w:ascii="Times New Roman" w:hAnsi="Times New Roman" w:cs="Times New Roman"/>
          <w:sz w:val="24"/>
          <w:szCs w:val="24"/>
        </w:rPr>
        <w:t>agreement in terms of </w:t>
      </w:r>
      <w:r>
        <w:rPr>
          <w:rFonts w:ascii="Times New Roman" w:hAnsi="Times New Roman" w:cs="Times New Roman"/>
          <w:i/>
          <w:sz w:val="24"/>
          <w:szCs w:val="24"/>
        </w:rPr>
        <w:t>owners’ tendency to take risk</w:t>
      </w:r>
      <w:r>
        <w:rPr>
          <w:rFonts w:ascii="Times New Roman" w:hAnsi="Times New Roman" w:cs="Times New Roman"/>
          <w:sz w:val="24"/>
          <w:szCs w:val="24"/>
        </w:rPr>
        <w:t>, only 3.3 percent flaunted dis</w:t>
      </w:r>
      <w:r w:rsidRPr="0011634B">
        <w:rPr>
          <w:rFonts w:ascii="Times New Roman" w:hAnsi="Times New Roman" w:cs="Times New Roman"/>
          <w:sz w:val="24"/>
          <w:szCs w:val="24"/>
        </w:rPr>
        <w:t>agreement</w:t>
      </w:r>
      <w:r>
        <w:rPr>
          <w:rFonts w:ascii="Times New Roman" w:hAnsi="Times New Roman" w:cs="Times New Roman"/>
          <w:sz w:val="24"/>
          <w:szCs w:val="24"/>
        </w:rPr>
        <w:t>, while 17.9 declared their indecision</w:t>
      </w:r>
      <w:r w:rsidRPr="0011634B">
        <w:rPr>
          <w:rFonts w:ascii="Times New Roman" w:hAnsi="Times New Roman" w:cs="Times New Roman"/>
          <w:sz w:val="24"/>
          <w:szCs w:val="24"/>
        </w:rPr>
        <w:t>. For </w:t>
      </w:r>
      <w:r>
        <w:rPr>
          <w:rFonts w:ascii="Times New Roman" w:hAnsi="Times New Roman" w:cs="Times New Roman"/>
          <w:sz w:val="24"/>
          <w:szCs w:val="24"/>
        </w:rPr>
        <w:t xml:space="preserve">the </w:t>
      </w:r>
      <w:r>
        <w:rPr>
          <w:rFonts w:ascii="Times New Roman" w:hAnsi="Times New Roman" w:cs="Times New Roman"/>
          <w:i/>
          <w:sz w:val="24"/>
          <w:szCs w:val="24"/>
        </w:rPr>
        <w:t>company’s past risk experience</w:t>
      </w:r>
      <w:r>
        <w:rPr>
          <w:rFonts w:ascii="Times New Roman" w:hAnsi="Times New Roman" w:cs="Times New Roman"/>
          <w:bCs/>
          <w:i/>
          <w:iCs/>
          <w:sz w:val="24"/>
          <w:szCs w:val="24"/>
        </w:rPr>
        <w:t>,</w:t>
      </w:r>
      <w:r w:rsidRPr="0011634B">
        <w:rPr>
          <w:rFonts w:ascii="Times New Roman" w:hAnsi="Times New Roman" w:cs="Times New Roman"/>
          <w:sz w:val="24"/>
          <w:szCs w:val="24"/>
        </w:rPr>
        <w:t xml:space="preserve"> </w:t>
      </w:r>
      <w:r>
        <w:rPr>
          <w:rFonts w:ascii="Times New Roman" w:hAnsi="Times New Roman" w:cs="Times New Roman"/>
          <w:sz w:val="24"/>
          <w:szCs w:val="24"/>
        </w:rPr>
        <w:t>while respondents expressed 88.7 percent in support, 8.9 percent were in dis</w:t>
      </w:r>
      <w:r w:rsidRPr="0011634B">
        <w:rPr>
          <w:rFonts w:ascii="Times New Roman" w:hAnsi="Times New Roman" w:cs="Times New Roman"/>
          <w:sz w:val="24"/>
          <w:szCs w:val="24"/>
        </w:rPr>
        <w:t xml:space="preserve">agreement with it. </w:t>
      </w:r>
      <w:r>
        <w:rPr>
          <w:rFonts w:ascii="Times New Roman" w:hAnsi="Times New Roman" w:cs="Times New Roman"/>
          <w:sz w:val="24"/>
          <w:szCs w:val="24"/>
        </w:rPr>
        <w:t xml:space="preserve">Then, 2.4 were indifferent. As for </w:t>
      </w:r>
      <w:r>
        <w:rPr>
          <w:rFonts w:ascii="Times New Roman" w:hAnsi="Times New Roman" w:cs="Times New Roman"/>
          <w:i/>
          <w:sz w:val="24"/>
          <w:szCs w:val="24"/>
        </w:rPr>
        <w:t>knowledge of business environment</w:t>
      </w:r>
      <w:r>
        <w:rPr>
          <w:rFonts w:ascii="Times New Roman" w:hAnsi="Times New Roman" w:cs="Times New Roman"/>
          <w:sz w:val="24"/>
          <w:szCs w:val="24"/>
        </w:rPr>
        <w:t>, while 88.8</w:t>
      </w:r>
      <w:r w:rsidRPr="0011634B">
        <w:rPr>
          <w:rFonts w:ascii="Times New Roman" w:hAnsi="Times New Roman" w:cs="Times New Roman"/>
          <w:sz w:val="24"/>
          <w:szCs w:val="24"/>
        </w:rPr>
        <w:t xml:space="preserve"> percent of the entire respondents</w:t>
      </w:r>
      <w:r>
        <w:rPr>
          <w:rFonts w:ascii="Times New Roman" w:hAnsi="Times New Roman" w:cs="Times New Roman"/>
          <w:sz w:val="24"/>
          <w:szCs w:val="24"/>
        </w:rPr>
        <w:t xml:space="preserve"> displayed their agreement, 6.7</w:t>
      </w:r>
      <w:r w:rsidRPr="0011634B">
        <w:rPr>
          <w:rFonts w:ascii="Times New Roman" w:hAnsi="Times New Roman" w:cs="Times New Roman"/>
          <w:sz w:val="24"/>
          <w:szCs w:val="24"/>
        </w:rPr>
        <w:t xml:space="preserve"> percent </w:t>
      </w:r>
      <w:r>
        <w:rPr>
          <w:rFonts w:ascii="Times New Roman" w:hAnsi="Times New Roman" w:cs="Times New Roman"/>
          <w:sz w:val="24"/>
          <w:szCs w:val="24"/>
        </w:rPr>
        <w:t>expressed their indecision, and 4.5 percent showed their displeasure</w:t>
      </w:r>
      <w:r w:rsidRPr="0011634B">
        <w:rPr>
          <w:rFonts w:ascii="Times New Roman" w:hAnsi="Times New Roman" w:cs="Times New Roman"/>
          <w:sz w:val="24"/>
          <w:szCs w:val="24"/>
        </w:rPr>
        <w:t>.</w:t>
      </w:r>
      <w:r>
        <w:rPr>
          <w:rFonts w:ascii="Times New Roman" w:hAnsi="Times New Roman" w:cs="Times New Roman"/>
          <w:sz w:val="24"/>
          <w:szCs w:val="24"/>
        </w:rPr>
        <w:t xml:space="preserve"> </w:t>
      </w:r>
      <w:r w:rsidRPr="0011634B">
        <w:rPr>
          <w:rFonts w:ascii="Times New Roman" w:hAnsi="Times New Roman" w:cs="Times New Roman"/>
          <w:sz w:val="24"/>
          <w:szCs w:val="24"/>
        </w:rPr>
        <w:t>For </w:t>
      </w:r>
      <w:r>
        <w:rPr>
          <w:rFonts w:ascii="Times New Roman" w:hAnsi="Times New Roman" w:cs="Times New Roman"/>
          <w:i/>
          <w:sz w:val="24"/>
          <w:szCs w:val="24"/>
        </w:rPr>
        <w:t>incentives for risk taking</w:t>
      </w:r>
      <w:r w:rsidRPr="0011634B">
        <w:rPr>
          <w:rStyle w:val="Emphasis"/>
          <w:rFonts w:ascii="Times New Roman" w:hAnsi="Times New Roman" w:cs="Times New Roman"/>
          <w:sz w:val="24"/>
          <w:szCs w:val="24"/>
        </w:rPr>
        <w:t>,</w:t>
      </w:r>
      <w:r>
        <w:rPr>
          <w:rFonts w:ascii="Times New Roman" w:hAnsi="Times New Roman" w:cs="Times New Roman"/>
          <w:sz w:val="24"/>
          <w:szCs w:val="24"/>
        </w:rPr>
        <w:t xml:space="preserve"> while 88.8 percent agreed, 4.3 percent indecisive, and 6.9 percent disagreed. </w:t>
      </w:r>
      <w:r w:rsidRPr="0011634B">
        <w:rPr>
          <w:rFonts w:ascii="Times New Roman" w:hAnsi="Times New Roman" w:cs="Times New Roman"/>
          <w:sz w:val="24"/>
          <w:szCs w:val="24"/>
        </w:rPr>
        <w:t>For </w:t>
      </w:r>
      <w:r>
        <w:rPr>
          <w:rFonts w:ascii="Times New Roman" w:hAnsi="Times New Roman" w:cs="Times New Roman"/>
          <w:i/>
          <w:sz w:val="24"/>
          <w:szCs w:val="24"/>
        </w:rPr>
        <w:t>company’s risk capacity</w:t>
      </w:r>
      <w:r w:rsidRPr="0011634B">
        <w:rPr>
          <w:rStyle w:val="Emphasis"/>
          <w:rFonts w:ascii="Times New Roman" w:hAnsi="Times New Roman" w:cs="Times New Roman"/>
          <w:sz w:val="24"/>
          <w:szCs w:val="24"/>
        </w:rPr>
        <w:t>,</w:t>
      </w:r>
      <w:r>
        <w:rPr>
          <w:rFonts w:ascii="Times New Roman" w:hAnsi="Times New Roman" w:cs="Times New Roman"/>
          <w:sz w:val="24"/>
          <w:szCs w:val="24"/>
        </w:rPr>
        <w:t xml:space="preserve"> while 93.5 percent agreed, 6.5 percent disagreed. </w:t>
      </w:r>
      <w:r w:rsidRPr="0011634B">
        <w:rPr>
          <w:rFonts w:ascii="Times New Roman" w:hAnsi="Times New Roman" w:cs="Times New Roman"/>
          <w:sz w:val="24"/>
          <w:szCs w:val="24"/>
        </w:rPr>
        <w:t>For </w:t>
      </w:r>
      <w:r>
        <w:rPr>
          <w:rFonts w:ascii="Times New Roman" w:hAnsi="Times New Roman" w:cs="Times New Roman"/>
          <w:sz w:val="24"/>
          <w:szCs w:val="24"/>
        </w:rPr>
        <w:t xml:space="preserve">the </w:t>
      </w:r>
      <w:r>
        <w:rPr>
          <w:rFonts w:ascii="Times New Roman" w:hAnsi="Times New Roman" w:cs="Times New Roman"/>
          <w:i/>
          <w:sz w:val="24"/>
          <w:szCs w:val="24"/>
        </w:rPr>
        <w:t>perceived riskiness,</w:t>
      </w:r>
      <w:r w:rsidRPr="0011634B">
        <w:rPr>
          <w:rFonts w:ascii="Times New Roman" w:hAnsi="Times New Roman" w:cs="Times New Roman"/>
          <w:sz w:val="24"/>
          <w:szCs w:val="24"/>
        </w:rPr>
        <w:t xml:space="preserve"> </w:t>
      </w:r>
      <w:r>
        <w:rPr>
          <w:rFonts w:ascii="Times New Roman" w:hAnsi="Times New Roman" w:cs="Times New Roman"/>
          <w:sz w:val="24"/>
          <w:szCs w:val="24"/>
        </w:rPr>
        <w:t>while respondents expressed 83.2 percent in support, 6.4 percent were in dis</w:t>
      </w:r>
      <w:r w:rsidRPr="0011634B">
        <w:rPr>
          <w:rFonts w:ascii="Times New Roman" w:hAnsi="Times New Roman" w:cs="Times New Roman"/>
          <w:sz w:val="24"/>
          <w:szCs w:val="24"/>
        </w:rPr>
        <w:t xml:space="preserve">agreement </w:t>
      </w:r>
      <w:r w:rsidRPr="0011634B">
        <w:rPr>
          <w:rFonts w:ascii="Times New Roman" w:hAnsi="Times New Roman" w:cs="Times New Roman"/>
          <w:sz w:val="24"/>
          <w:szCs w:val="24"/>
        </w:rPr>
        <w:lastRenderedPageBreak/>
        <w:t xml:space="preserve">with it. </w:t>
      </w:r>
      <w:r>
        <w:rPr>
          <w:rFonts w:ascii="Times New Roman" w:hAnsi="Times New Roman" w:cs="Times New Roman"/>
          <w:sz w:val="24"/>
          <w:szCs w:val="24"/>
        </w:rPr>
        <w:t xml:space="preserve">Then, 10.4 were indifferent. As for </w:t>
      </w:r>
      <w:r>
        <w:rPr>
          <w:rFonts w:ascii="Times New Roman" w:hAnsi="Times New Roman" w:cs="Times New Roman"/>
          <w:i/>
          <w:sz w:val="24"/>
          <w:szCs w:val="24"/>
        </w:rPr>
        <w:t>stakeholders’ pressures</w:t>
      </w:r>
      <w:r>
        <w:rPr>
          <w:rFonts w:ascii="Times New Roman" w:hAnsi="Times New Roman" w:cs="Times New Roman"/>
          <w:sz w:val="24"/>
          <w:szCs w:val="24"/>
        </w:rPr>
        <w:t>, while 86.6</w:t>
      </w:r>
      <w:r w:rsidRPr="0011634B">
        <w:rPr>
          <w:rFonts w:ascii="Times New Roman" w:hAnsi="Times New Roman" w:cs="Times New Roman"/>
          <w:sz w:val="24"/>
          <w:szCs w:val="24"/>
        </w:rPr>
        <w:t xml:space="preserve"> percent of the entire respondents</w:t>
      </w:r>
      <w:r>
        <w:rPr>
          <w:rFonts w:ascii="Times New Roman" w:hAnsi="Times New Roman" w:cs="Times New Roman"/>
          <w:sz w:val="24"/>
          <w:szCs w:val="24"/>
        </w:rPr>
        <w:t xml:space="preserve"> displayed their agreement, 8.9</w:t>
      </w:r>
      <w:r w:rsidRPr="0011634B">
        <w:rPr>
          <w:rFonts w:ascii="Times New Roman" w:hAnsi="Times New Roman" w:cs="Times New Roman"/>
          <w:sz w:val="24"/>
          <w:szCs w:val="24"/>
        </w:rPr>
        <w:t xml:space="preserve"> percent </w:t>
      </w:r>
      <w:r>
        <w:rPr>
          <w:rFonts w:ascii="Times New Roman" w:hAnsi="Times New Roman" w:cs="Times New Roman"/>
          <w:sz w:val="24"/>
          <w:szCs w:val="24"/>
        </w:rPr>
        <w:t>expressed their indecision, and 4.5 percent showed their displeasure</w:t>
      </w:r>
      <w:r w:rsidRPr="0011634B">
        <w:rPr>
          <w:rFonts w:ascii="Times New Roman" w:hAnsi="Times New Roman" w:cs="Times New Roman"/>
          <w:sz w:val="24"/>
          <w:szCs w:val="24"/>
        </w:rPr>
        <w:t>.</w:t>
      </w:r>
      <w:r>
        <w:rPr>
          <w:rFonts w:ascii="Times New Roman" w:hAnsi="Times New Roman" w:cs="Times New Roman"/>
          <w:sz w:val="24"/>
          <w:szCs w:val="24"/>
        </w:rPr>
        <w:t xml:space="preserve"> </w:t>
      </w:r>
      <w:r w:rsidRPr="0011634B">
        <w:rPr>
          <w:rFonts w:ascii="Times New Roman" w:hAnsi="Times New Roman" w:cs="Times New Roman"/>
          <w:sz w:val="24"/>
          <w:szCs w:val="24"/>
        </w:rPr>
        <w:t>For </w:t>
      </w:r>
      <w:r>
        <w:rPr>
          <w:rFonts w:ascii="Times New Roman" w:hAnsi="Times New Roman" w:cs="Times New Roman"/>
          <w:i/>
          <w:sz w:val="24"/>
          <w:szCs w:val="24"/>
        </w:rPr>
        <w:t>frequency of risk reporting</w:t>
      </w:r>
      <w:r w:rsidRPr="0011634B">
        <w:rPr>
          <w:rStyle w:val="Emphasis"/>
          <w:rFonts w:ascii="Times New Roman" w:hAnsi="Times New Roman" w:cs="Times New Roman"/>
          <w:sz w:val="24"/>
          <w:szCs w:val="24"/>
        </w:rPr>
        <w:t>,</w:t>
      </w:r>
      <w:r>
        <w:rPr>
          <w:rFonts w:ascii="Times New Roman" w:hAnsi="Times New Roman" w:cs="Times New Roman"/>
          <w:sz w:val="24"/>
          <w:szCs w:val="24"/>
        </w:rPr>
        <w:t xml:space="preserve"> while 93.4 percent agreed, 2.2 percent indecisive, and 4.4 percent disagreed. </w:t>
      </w:r>
      <w:r w:rsidRPr="0011634B">
        <w:rPr>
          <w:rFonts w:ascii="Times New Roman" w:hAnsi="Times New Roman" w:cs="Times New Roman"/>
          <w:sz w:val="24"/>
          <w:szCs w:val="24"/>
        </w:rPr>
        <w:t>For </w:t>
      </w:r>
      <w:r>
        <w:rPr>
          <w:rFonts w:ascii="Times New Roman" w:hAnsi="Times New Roman" w:cs="Times New Roman"/>
          <w:i/>
          <w:sz w:val="24"/>
          <w:szCs w:val="24"/>
        </w:rPr>
        <w:t>company size</w:t>
      </w:r>
      <w:r w:rsidRPr="0011634B">
        <w:rPr>
          <w:rStyle w:val="Emphasis"/>
          <w:rFonts w:ascii="Times New Roman" w:hAnsi="Times New Roman" w:cs="Times New Roman"/>
          <w:sz w:val="24"/>
          <w:szCs w:val="24"/>
        </w:rPr>
        <w:t>,</w:t>
      </w:r>
      <w:r>
        <w:rPr>
          <w:rFonts w:ascii="Times New Roman" w:hAnsi="Times New Roman" w:cs="Times New Roman"/>
          <w:sz w:val="24"/>
          <w:szCs w:val="24"/>
        </w:rPr>
        <w:t xml:space="preserve"> while 90.4 percent agreed, 5.1 percent indecisive, and 4.5 percent disagreed. </w:t>
      </w:r>
      <w:r w:rsidRPr="0011634B">
        <w:rPr>
          <w:rFonts w:ascii="Times New Roman" w:hAnsi="Times New Roman" w:cs="Times New Roman"/>
          <w:sz w:val="24"/>
          <w:szCs w:val="24"/>
        </w:rPr>
        <w:t>The result of the desc</w:t>
      </w:r>
      <w:r>
        <w:rPr>
          <w:rFonts w:ascii="Times New Roman" w:hAnsi="Times New Roman" w:cs="Times New Roman"/>
          <w:sz w:val="24"/>
          <w:szCs w:val="24"/>
        </w:rPr>
        <w:t>riptive statistics on organizational risk appetite</w:t>
      </w:r>
      <w:r w:rsidRPr="0011634B">
        <w:rPr>
          <w:rFonts w:ascii="Times New Roman" w:hAnsi="Times New Roman" w:cs="Times New Roman"/>
          <w:sz w:val="24"/>
          <w:szCs w:val="24"/>
        </w:rPr>
        <w:t xml:space="preserve"> clearl</w:t>
      </w:r>
      <w:r>
        <w:rPr>
          <w:rFonts w:ascii="Times New Roman" w:hAnsi="Times New Roman" w:cs="Times New Roman"/>
          <w:sz w:val="24"/>
          <w:szCs w:val="24"/>
        </w:rPr>
        <w:t>y show</w:t>
      </w:r>
      <w:r w:rsidRPr="0011634B">
        <w:rPr>
          <w:rFonts w:ascii="Times New Roman" w:hAnsi="Times New Roman" w:cs="Times New Roman"/>
          <w:sz w:val="24"/>
          <w:szCs w:val="24"/>
        </w:rPr>
        <w:t xml:space="preserve"> that all the respondents have similar opinions about all the subject matters as indicated in their mean and standard deviation scores</w:t>
      </w:r>
      <w:r>
        <w:rPr>
          <w:rFonts w:ascii="Times New Roman" w:hAnsi="Times New Roman" w:cs="Times New Roman"/>
          <w:sz w:val="24"/>
          <w:szCs w:val="24"/>
        </w:rPr>
        <w:t>.</w:t>
      </w:r>
    </w:p>
    <w:p w:rsidR="001D128F" w:rsidRPr="002D0AEE" w:rsidRDefault="001D128F" w:rsidP="001D128F">
      <w:pPr>
        <w:rPr>
          <w:rFonts w:ascii="Times New Roman" w:hAnsi="Times New Roman" w:cs="Times New Roman"/>
          <w:b/>
        </w:rPr>
      </w:pPr>
      <w:r>
        <w:rPr>
          <w:rFonts w:ascii="Times New Roman" w:hAnsi="Times New Roman" w:cs="Times New Roman"/>
          <w:b/>
        </w:rPr>
        <w:t>Table 4.</w:t>
      </w:r>
      <w:r w:rsidR="005025D8">
        <w:rPr>
          <w:rFonts w:ascii="Times New Roman" w:hAnsi="Times New Roman" w:cs="Times New Roman"/>
          <w:b/>
        </w:rPr>
        <w:t>1</w:t>
      </w:r>
      <w:r w:rsidR="00976256">
        <w:rPr>
          <w:rFonts w:ascii="Times New Roman" w:hAnsi="Times New Roman" w:cs="Times New Roman"/>
          <w:b/>
        </w:rPr>
        <w:t>.</w:t>
      </w:r>
      <w:r>
        <w:rPr>
          <w:rFonts w:ascii="Times New Roman" w:hAnsi="Times New Roman" w:cs="Times New Roman"/>
          <w:b/>
        </w:rPr>
        <w:t>5</w:t>
      </w:r>
      <w:r w:rsidRPr="002D0AEE">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Organisational Risk Appetite</w:t>
      </w:r>
    </w:p>
    <w:tbl>
      <w:tblPr>
        <w:tblW w:w="5000" w:type="pct"/>
        <w:tblLook w:val="04A0" w:firstRow="1" w:lastRow="0" w:firstColumn="1" w:lastColumn="0" w:noHBand="0" w:noVBand="1"/>
      </w:tblPr>
      <w:tblGrid>
        <w:gridCol w:w="4881"/>
        <w:gridCol w:w="563"/>
        <w:gridCol w:w="565"/>
        <w:gridCol w:w="566"/>
        <w:gridCol w:w="566"/>
        <w:gridCol w:w="573"/>
        <w:gridCol w:w="706"/>
        <w:gridCol w:w="940"/>
      </w:tblGrid>
      <w:tr w:rsidR="001D128F" w:rsidRPr="00927C7F" w:rsidTr="00840626">
        <w:trPr>
          <w:trHeight w:val="20"/>
        </w:trPr>
        <w:tc>
          <w:tcPr>
            <w:tcW w:w="2608"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Variables</w:t>
            </w:r>
          </w:p>
        </w:tc>
        <w:tc>
          <w:tcPr>
            <w:tcW w:w="1513" w:type="pct"/>
            <w:gridSpan w:val="5"/>
            <w:tcBorders>
              <w:top w:val="single" w:sz="4" w:space="0" w:color="auto"/>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Scale Level</w:t>
            </w:r>
          </w:p>
        </w:tc>
        <w:tc>
          <w:tcPr>
            <w:tcW w:w="377"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Mean</w:t>
            </w:r>
          </w:p>
        </w:tc>
        <w:tc>
          <w:tcPr>
            <w:tcW w:w="502" w:type="pct"/>
            <w:vMerge w:val="restart"/>
            <w:tcBorders>
              <w:top w:val="single" w:sz="4" w:space="0" w:color="auto"/>
              <w:left w:val="nil"/>
              <w:bottom w:val="double" w:sz="6" w:space="0" w:color="000000"/>
              <w:right w:val="nil"/>
            </w:tcBorders>
            <w:shd w:val="clear" w:color="auto" w:fill="auto"/>
            <w:noWrap/>
            <w:vAlign w:val="center"/>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Std Dev.</w:t>
            </w:r>
          </w:p>
        </w:tc>
      </w:tr>
      <w:tr w:rsidR="001D128F" w:rsidRPr="00927C7F" w:rsidTr="00840626">
        <w:trPr>
          <w:trHeight w:val="20"/>
        </w:trPr>
        <w:tc>
          <w:tcPr>
            <w:tcW w:w="2608"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D</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U</w:t>
            </w:r>
          </w:p>
        </w:tc>
        <w:tc>
          <w:tcPr>
            <w:tcW w:w="302"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A</w:t>
            </w:r>
          </w:p>
        </w:tc>
        <w:tc>
          <w:tcPr>
            <w:tcW w:w="305" w:type="pct"/>
            <w:tcBorders>
              <w:top w:val="nil"/>
              <w:left w:val="nil"/>
              <w:bottom w:val="single" w:sz="4"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SA</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8"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301"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1</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2</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3</w:t>
            </w:r>
          </w:p>
        </w:tc>
        <w:tc>
          <w:tcPr>
            <w:tcW w:w="302"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4</w:t>
            </w:r>
          </w:p>
        </w:tc>
        <w:tc>
          <w:tcPr>
            <w:tcW w:w="305" w:type="pct"/>
            <w:tcBorders>
              <w:top w:val="nil"/>
              <w:left w:val="nil"/>
              <w:bottom w:val="double" w:sz="6" w:space="0" w:color="auto"/>
              <w:right w:val="nil"/>
            </w:tcBorders>
            <w:shd w:val="clear" w:color="auto" w:fill="auto"/>
            <w:noWrap/>
            <w:vAlign w:val="bottom"/>
            <w:hideMark/>
          </w:tcPr>
          <w:p w:rsidR="001D128F" w:rsidRPr="00927C7F" w:rsidRDefault="001D128F" w:rsidP="00840626">
            <w:pPr>
              <w:spacing w:after="0" w:line="240" w:lineRule="auto"/>
              <w:jc w:val="center"/>
              <w:rPr>
                <w:rFonts w:ascii="Times New Roman" w:eastAsia="Times New Roman" w:hAnsi="Times New Roman" w:cs="Times New Roman"/>
                <w:b/>
                <w:color w:val="000000"/>
                <w:sz w:val="20"/>
                <w:szCs w:val="20"/>
              </w:rPr>
            </w:pPr>
            <w:r w:rsidRPr="00927C7F">
              <w:rPr>
                <w:rFonts w:ascii="Times New Roman" w:eastAsia="Times New Roman" w:hAnsi="Times New Roman" w:cs="Times New Roman"/>
                <w:b/>
                <w:color w:val="000000"/>
                <w:sz w:val="20"/>
                <w:szCs w:val="20"/>
              </w:rPr>
              <w:t>5</w:t>
            </w:r>
          </w:p>
        </w:tc>
        <w:tc>
          <w:tcPr>
            <w:tcW w:w="377"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c>
          <w:tcPr>
            <w:tcW w:w="502" w:type="pct"/>
            <w:vMerge/>
            <w:tcBorders>
              <w:top w:val="single" w:sz="4" w:space="0" w:color="auto"/>
              <w:left w:val="nil"/>
              <w:bottom w:val="double" w:sz="6" w:space="0" w:color="000000"/>
              <w:right w:val="nil"/>
            </w:tcBorders>
            <w:vAlign w:val="center"/>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2A64BA">
              <w:rPr>
                <w:rFonts w:ascii="Times New Roman" w:hAnsi="Times New Roman" w:cs="Times New Roman"/>
                <w:sz w:val="20"/>
                <w:szCs w:val="20"/>
              </w:rPr>
              <w:t xml:space="preserve">Owner’s or operator’s </w:t>
            </w:r>
            <w:r>
              <w:rPr>
                <w:rFonts w:ascii="Times New Roman" w:hAnsi="Times New Roman" w:cs="Times New Roman"/>
                <w:sz w:val="20"/>
                <w:szCs w:val="20"/>
              </w:rPr>
              <w:t>tendency to take risk influences our decision for risk tolerance</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3.83</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.718</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eastAsia="Times New Roman" w:hAnsi="Times New Roman" w:cs="Times New Roman"/>
                <w:color w:val="000000"/>
                <w:sz w:val="20"/>
                <w:szCs w:val="20"/>
              </w:rPr>
            </w:pPr>
            <w:r w:rsidRPr="002A64BA">
              <w:rPr>
                <w:rFonts w:ascii="Times New Roman" w:hAnsi="Times New Roman" w:cs="Times New Roman"/>
                <w:sz w:val="20"/>
                <w:szCs w:val="20"/>
              </w:rPr>
              <w:t>Our company’s past risk experience influence our decision to accept risk</w:t>
            </w:r>
            <w:r w:rsidRPr="00927C7F">
              <w:rPr>
                <w:rFonts w:ascii="Times New Roman" w:eastAsia="Times New Roman" w:hAnsi="Times New Roman" w:cs="Times New Roman"/>
                <w:color w:val="000000"/>
                <w:sz w:val="20"/>
                <w:szCs w:val="20"/>
              </w:rPr>
              <w:t xml:space="preserv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38.3</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50.4</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1.081</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awareness and knowledge of our business environment influence our decision for risk tolerance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48.0</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4..21</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Our management provides incentives for risk taking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45.2</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.905</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pStyle w:val="NoSpacing"/>
              <w:jc w:val="both"/>
              <w:rPr>
                <w:rFonts w:ascii="Times New Roman" w:hAnsi="Times New Roman" w:cs="Times New Roman"/>
                <w:sz w:val="20"/>
                <w:szCs w:val="20"/>
              </w:rPr>
            </w:pPr>
            <w:r>
              <w:rPr>
                <w:rFonts w:ascii="Times New Roman" w:hAnsi="Times New Roman" w:cs="Times New Roman"/>
                <w:sz w:val="20"/>
                <w:szCs w:val="20"/>
              </w:rPr>
              <w:t xml:space="preserve">Our company risk capacity influences our desire for risk acceptance </w:t>
            </w:r>
          </w:p>
          <w:p w:rsidR="001D128F" w:rsidRPr="001F6C3A" w:rsidRDefault="001D128F" w:rsidP="00840626">
            <w:pPr>
              <w:pStyle w:val="NoSpacing"/>
              <w:jc w:val="both"/>
              <w:rPr>
                <w:rFonts w:ascii="Times New Roman" w:hAnsi="Times New Roman" w:cs="Times New Roman"/>
                <w:iCs/>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4.39</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.882</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Perceived riskiness in our kind of business influence our decision for some level of risk tolerance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4.02</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1.016</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Other stakeholders’ pressures influence our risk tolerance decision at times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50.3</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4.28</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.960</w:t>
            </w:r>
          </w:p>
        </w:tc>
      </w:tr>
      <w:tr w:rsidR="001D128F" w:rsidRPr="00927C7F" w:rsidTr="00840626">
        <w:trPr>
          <w:trHeight w:val="20"/>
        </w:trPr>
        <w:tc>
          <w:tcPr>
            <w:tcW w:w="2608" w:type="pct"/>
            <w:tcBorders>
              <w:top w:val="nil"/>
              <w:left w:val="nil"/>
              <w:bottom w:val="nil"/>
              <w:right w:val="nil"/>
            </w:tcBorders>
            <w:shd w:val="clear" w:color="auto" w:fill="auto"/>
            <w:hideMark/>
          </w:tcPr>
          <w:p w:rsidR="001D128F" w:rsidRDefault="001D128F" w:rsidP="00840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Frequency of risk reporting determines the amount and type of risk my organisation wishes to accept  </w:t>
            </w:r>
          </w:p>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p>
        </w:tc>
        <w:tc>
          <w:tcPr>
            <w:tcW w:w="301"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305"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64.9</w:t>
            </w:r>
          </w:p>
        </w:tc>
        <w:tc>
          <w:tcPr>
            <w:tcW w:w="377"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4.51</w:t>
            </w:r>
          </w:p>
        </w:tc>
        <w:tc>
          <w:tcPr>
            <w:tcW w:w="502" w:type="pct"/>
            <w:tcBorders>
              <w:top w:val="nil"/>
              <w:left w:val="nil"/>
              <w:bottom w:val="nil"/>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.837</w:t>
            </w:r>
          </w:p>
        </w:tc>
      </w:tr>
      <w:tr w:rsidR="001D128F" w:rsidRPr="00927C7F" w:rsidTr="00840626">
        <w:trPr>
          <w:trHeight w:val="20"/>
        </w:trPr>
        <w:tc>
          <w:tcPr>
            <w:tcW w:w="2608" w:type="pct"/>
            <w:tcBorders>
              <w:top w:val="nil"/>
              <w:left w:val="nil"/>
              <w:bottom w:val="double" w:sz="6" w:space="0" w:color="auto"/>
              <w:right w:val="nil"/>
            </w:tcBorders>
            <w:shd w:val="clear" w:color="auto" w:fill="auto"/>
            <w:hideMark/>
          </w:tcPr>
          <w:p w:rsidR="001D128F" w:rsidRPr="00927C7F" w:rsidRDefault="001D128F" w:rsidP="0084062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My company’s size influences our risk tolerance level</w:t>
            </w:r>
          </w:p>
        </w:tc>
        <w:tc>
          <w:tcPr>
            <w:tcW w:w="301"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3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05"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7"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c>
          <w:tcPr>
            <w:tcW w:w="502" w:type="pct"/>
            <w:tcBorders>
              <w:top w:val="nil"/>
              <w:left w:val="nil"/>
              <w:bottom w:val="double" w:sz="6" w:space="0" w:color="auto"/>
              <w:right w:val="nil"/>
            </w:tcBorders>
            <w:shd w:val="clear" w:color="auto" w:fill="auto"/>
            <w:noWrap/>
            <w:hideMark/>
          </w:tcPr>
          <w:p w:rsidR="001D128F" w:rsidRPr="00927C7F" w:rsidRDefault="001D128F" w:rsidP="008406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.781</w:t>
            </w:r>
          </w:p>
        </w:tc>
      </w:tr>
    </w:tbl>
    <w:p w:rsidR="001D128F" w:rsidRDefault="001D128F" w:rsidP="001D128F">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2021</w:t>
      </w:r>
    </w:p>
    <w:p w:rsidR="001D128F" w:rsidRPr="00920944" w:rsidRDefault="001D128F" w:rsidP="00920944">
      <w:pPr>
        <w:rPr>
          <w:rFonts w:ascii="Times New Roman" w:hAnsi="Times New Roman" w:cs="Times New Roman"/>
          <w:b/>
        </w:rPr>
      </w:pPr>
      <w:r w:rsidRPr="002D0AEE">
        <w:rPr>
          <w:rFonts w:ascii="Times New Roman" w:hAnsi="Times New Roman" w:cs="Times New Roman"/>
          <w:b/>
        </w:rPr>
        <w:t xml:space="preserve"> </w:t>
      </w:r>
      <w:r w:rsidR="00920944">
        <w:rPr>
          <w:rFonts w:ascii="Times New Roman" w:hAnsi="Times New Roman" w:cs="Times New Roman"/>
          <w:b/>
        </w:rPr>
        <w:t xml:space="preserve">         </w:t>
      </w:r>
    </w:p>
    <w:p w:rsidR="008A6724" w:rsidRPr="008A6724" w:rsidRDefault="005025D8" w:rsidP="008A6724">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4.2</w:t>
      </w:r>
      <w:r w:rsidR="001D128F" w:rsidRPr="00FB553A">
        <w:rPr>
          <w:rFonts w:ascii="Times New Roman" w:hAnsi="Times New Roman" w:cs="Times New Roman"/>
          <w:b/>
          <w:sz w:val="24"/>
          <w:szCs w:val="24"/>
        </w:rPr>
        <w:t>. Hypothesis Tes</w:t>
      </w:r>
      <w:r w:rsidR="008A6724">
        <w:rPr>
          <w:rFonts w:ascii="Times New Roman" w:hAnsi="Times New Roman" w:cs="Times New Roman"/>
          <w:b/>
          <w:sz w:val="24"/>
          <w:szCs w:val="24"/>
        </w:rPr>
        <w:t xml:space="preserve">ting </w:t>
      </w:r>
    </w:p>
    <w:p w:rsidR="00BC256C" w:rsidRPr="00EC00EB" w:rsidRDefault="00C75755" w:rsidP="00BC256C">
      <w:pPr>
        <w:spacing w:after="0" w:line="240" w:lineRule="auto"/>
        <w:jc w:val="center"/>
        <w:rPr>
          <w:rFonts w:ascii="Times New Roman" w:hAnsi="Times New Roman" w:cs="Times New Roman"/>
          <w:b/>
        </w:rPr>
      </w:pPr>
      <w:r>
        <w:rPr>
          <w:rFonts w:ascii="Times New Roman" w:hAnsi="Times New Roman" w:cs="Times New Roman"/>
          <w:b/>
        </w:rPr>
        <w:t>Table 4.2</w:t>
      </w:r>
      <w:r w:rsidR="00BC256C" w:rsidRPr="00EC00EB">
        <w:rPr>
          <w:rFonts w:ascii="Times New Roman" w:hAnsi="Times New Roman" w:cs="Times New Roman"/>
          <w:b/>
        </w:rPr>
        <w:t>: Multiple Regression Results for Economic Factors vs. Insurance Buying Behaviour</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5"/>
        <w:gridCol w:w="975"/>
        <w:gridCol w:w="1275"/>
        <w:gridCol w:w="900"/>
        <w:gridCol w:w="1006"/>
        <w:gridCol w:w="1166"/>
        <w:gridCol w:w="874"/>
        <w:gridCol w:w="801"/>
        <w:gridCol w:w="801"/>
        <w:gridCol w:w="1169"/>
      </w:tblGrid>
      <w:tr w:rsidR="00BC256C" w:rsidRPr="00F608FF" w:rsidTr="00E6583C">
        <w:trPr>
          <w:cantSplit/>
          <w:trHeight w:val="266"/>
          <w:jc w:val="center"/>
        </w:trPr>
        <w:tc>
          <w:tcPr>
            <w:tcW w:w="9412" w:type="dxa"/>
            <w:gridSpan w:val="10"/>
            <w:shd w:val="clear" w:color="auto" w:fill="FFFFFF"/>
          </w:tcPr>
          <w:p w:rsidR="00BC256C" w:rsidRPr="00820597" w:rsidRDefault="00BC256C" w:rsidP="00E6583C">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Pr="00F608FF">
              <w:rPr>
                <w:rFonts w:ascii="Times New Roman" w:hAnsi="Times New Roman" w:cs="Times New Roman"/>
                <w:b/>
                <w:bCs/>
                <w:color w:val="000000"/>
                <w:sz w:val="18"/>
                <w:szCs w:val="18"/>
              </w:rPr>
              <w:t>Model Summary</w:t>
            </w:r>
          </w:p>
        </w:tc>
      </w:tr>
      <w:tr w:rsidR="00BC256C" w:rsidRPr="00F608FF" w:rsidTr="00E6583C">
        <w:trPr>
          <w:cantSplit/>
          <w:trHeight w:val="266"/>
          <w:jc w:val="center"/>
        </w:trPr>
        <w:tc>
          <w:tcPr>
            <w:tcW w:w="445" w:type="dxa"/>
            <w:vMerge w:val="restart"/>
            <w:shd w:val="clear" w:color="auto" w:fill="FFFFFF"/>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Model</w:t>
            </w:r>
          </w:p>
        </w:tc>
        <w:tc>
          <w:tcPr>
            <w:tcW w:w="975" w:type="dxa"/>
            <w:vMerge w:val="restart"/>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R</w:t>
            </w:r>
          </w:p>
        </w:tc>
        <w:tc>
          <w:tcPr>
            <w:tcW w:w="1275" w:type="dxa"/>
            <w:vMerge w:val="restart"/>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R Square</w:t>
            </w:r>
          </w:p>
        </w:tc>
        <w:tc>
          <w:tcPr>
            <w:tcW w:w="900" w:type="dxa"/>
            <w:vMerge w:val="restart"/>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Adjusted R Square</w:t>
            </w:r>
          </w:p>
        </w:tc>
        <w:tc>
          <w:tcPr>
            <w:tcW w:w="1006" w:type="dxa"/>
            <w:vMerge w:val="restart"/>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Std. Error of the Estimate</w:t>
            </w:r>
          </w:p>
        </w:tc>
        <w:tc>
          <w:tcPr>
            <w:tcW w:w="4811" w:type="dxa"/>
            <w:gridSpan w:val="5"/>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Change Statistics</w:t>
            </w:r>
          </w:p>
        </w:tc>
      </w:tr>
      <w:tr w:rsidR="00BC256C" w:rsidRPr="00F608FF" w:rsidTr="00E6583C">
        <w:trPr>
          <w:cantSplit/>
          <w:trHeight w:val="583"/>
          <w:jc w:val="center"/>
        </w:trPr>
        <w:tc>
          <w:tcPr>
            <w:tcW w:w="445" w:type="dxa"/>
            <w:vMerge/>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color w:val="000000"/>
                <w:sz w:val="18"/>
                <w:szCs w:val="18"/>
              </w:rPr>
            </w:pPr>
          </w:p>
        </w:tc>
        <w:tc>
          <w:tcPr>
            <w:tcW w:w="975" w:type="dxa"/>
            <w:vMerge/>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color w:val="000000"/>
                <w:sz w:val="18"/>
                <w:szCs w:val="18"/>
              </w:rPr>
            </w:pPr>
          </w:p>
        </w:tc>
        <w:tc>
          <w:tcPr>
            <w:tcW w:w="1275" w:type="dxa"/>
            <w:vMerge/>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color w:val="000000"/>
                <w:sz w:val="18"/>
                <w:szCs w:val="18"/>
              </w:rPr>
            </w:pPr>
          </w:p>
        </w:tc>
        <w:tc>
          <w:tcPr>
            <w:tcW w:w="900" w:type="dxa"/>
            <w:vMerge/>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color w:val="000000"/>
                <w:sz w:val="18"/>
                <w:szCs w:val="18"/>
              </w:rPr>
            </w:pPr>
          </w:p>
        </w:tc>
        <w:tc>
          <w:tcPr>
            <w:tcW w:w="1006" w:type="dxa"/>
            <w:vMerge/>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color w:val="000000"/>
                <w:sz w:val="18"/>
                <w:szCs w:val="18"/>
              </w:rPr>
            </w:pPr>
          </w:p>
        </w:tc>
        <w:tc>
          <w:tcPr>
            <w:tcW w:w="1166"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R Square Change</w:t>
            </w:r>
          </w:p>
        </w:tc>
        <w:tc>
          <w:tcPr>
            <w:tcW w:w="874"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F Change</w:t>
            </w:r>
          </w:p>
        </w:tc>
        <w:tc>
          <w:tcPr>
            <w:tcW w:w="801"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df1</w:t>
            </w:r>
          </w:p>
        </w:tc>
        <w:tc>
          <w:tcPr>
            <w:tcW w:w="801"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df2</w:t>
            </w:r>
          </w:p>
        </w:tc>
        <w:tc>
          <w:tcPr>
            <w:tcW w:w="1169"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Sig. F Change</w:t>
            </w:r>
          </w:p>
        </w:tc>
      </w:tr>
      <w:tr w:rsidR="00BC256C" w:rsidRPr="00F608FF" w:rsidTr="00E6583C">
        <w:trPr>
          <w:cantSplit/>
          <w:trHeight w:val="266"/>
          <w:jc w:val="center"/>
        </w:trPr>
        <w:tc>
          <w:tcPr>
            <w:tcW w:w="445" w:type="dxa"/>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1</w:t>
            </w:r>
          </w:p>
        </w:tc>
        <w:tc>
          <w:tcPr>
            <w:tcW w:w="975"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.413</w:t>
            </w:r>
            <w:r w:rsidR="00BC256C" w:rsidRPr="00F608FF">
              <w:rPr>
                <w:rFonts w:ascii="Times New Roman" w:hAnsi="Times New Roman" w:cs="Times New Roman"/>
                <w:color w:val="000000"/>
                <w:sz w:val="18"/>
                <w:szCs w:val="18"/>
                <w:vertAlign w:val="superscript"/>
              </w:rPr>
              <w:t>a</w:t>
            </w:r>
          </w:p>
        </w:tc>
        <w:tc>
          <w:tcPr>
            <w:tcW w:w="1275"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r w:rsidR="00BC256C">
              <w:rPr>
                <w:rFonts w:ascii="Times New Roman" w:hAnsi="Times New Roman" w:cs="Times New Roman"/>
                <w:color w:val="000000"/>
                <w:sz w:val="18"/>
                <w:szCs w:val="18"/>
              </w:rPr>
              <w:t>1</w:t>
            </w:r>
          </w:p>
        </w:tc>
        <w:tc>
          <w:tcPr>
            <w:tcW w:w="900"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.135</w:t>
            </w:r>
          </w:p>
        </w:tc>
        <w:tc>
          <w:tcPr>
            <w:tcW w:w="1006"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3.97541</w:t>
            </w:r>
          </w:p>
        </w:tc>
        <w:tc>
          <w:tcPr>
            <w:tcW w:w="1166"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874"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51.434</w:t>
            </w:r>
          </w:p>
        </w:tc>
        <w:tc>
          <w:tcPr>
            <w:tcW w:w="801"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01"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269</w:t>
            </w:r>
          </w:p>
        </w:tc>
        <w:tc>
          <w:tcPr>
            <w:tcW w:w="1169"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.136</w:t>
            </w:r>
          </w:p>
        </w:tc>
      </w:tr>
      <w:tr w:rsidR="00BC256C" w:rsidRPr="00F608FF" w:rsidTr="00E6583C">
        <w:trPr>
          <w:cantSplit/>
          <w:trHeight w:val="266"/>
          <w:jc w:val="center"/>
        </w:trPr>
        <w:tc>
          <w:tcPr>
            <w:tcW w:w="9412" w:type="dxa"/>
            <w:gridSpan w:val="10"/>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a. Predictors</w:t>
            </w:r>
            <w:r w:rsidR="00C75755">
              <w:rPr>
                <w:rFonts w:ascii="Times New Roman" w:hAnsi="Times New Roman" w:cs="Times New Roman"/>
                <w:color w:val="000000"/>
                <w:sz w:val="18"/>
                <w:szCs w:val="18"/>
              </w:rPr>
              <w:t>: (Constant), insurance attitude, insurance behaviour, insurance confidence, insurance knowledge</w:t>
            </w:r>
          </w:p>
        </w:tc>
      </w:tr>
      <w:tr w:rsidR="00BC256C" w:rsidRPr="00F608FF" w:rsidTr="00E6583C">
        <w:trPr>
          <w:cantSplit/>
          <w:trHeight w:val="266"/>
          <w:jc w:val="center"/>
        </w:trPr>
        <w:tc>
          <w:tcPr>
            <w:tcW w:w="9412" w:type="dxa"/>
            <w:gridSpan w:val="10"/>
            <w:shd w:val="clear" w:color="auto" w:fill="FFFFFF"/>
            <w:vAlign w:val="center"/>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b/>
                <w:bCs/>
                <w:color w:val="000000"/>
                <w:sz w:val="18"/>
                <w:szCs w:val="18"/>
              </w:rPr>
              <w:lastRenderedPageBreak/>
              <w:t>ANOVA</w:t>
            </w:r>
            <w:r w:rsidRPr="00F608FF">
              <w:rPr>
                <w:rFonts w:ascii="Times New Roman" w:hAnsi="Times New Roman" w:cs="Times New Roman"/>
                <w:b/>
                <w:bCs/>
                <w:color w:val="000000"/>
                <w:sz w:val="18"/>
                <w:szCs w:val="18"/>
                <w:vertAlign w:val="superscript"/>
              </w:rPr>
              <w:t>a</w:t>
            </w:r>
          </w:p>
        </w:tc>
      </w:tr>
      <w:tr w:rsidR="00BC256C" w:rsidRPr="00F608FF" w:rsidTr="00E6583C">
        <w:trPr>
          <w:cantSplit/>
          <w:trHeight w:val="266"/>
          <w:jc w:val="center"/>
        </w:trPr>
        <w:tc>
          <w:tcPr>
            <w:tcW w:w="2695" w:type="dxa"/>
            <w:gridSpan w:val="3"/>
            <w:shd w:val="clear" w:color="auto" w:fill="FFFFFF"/>
            <w:vAlign w:val="center"/>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Model</w:t>
            </w:r>
          </w:p>
        </w:tc>
        <w:tc>
          <w:tcPr>
            <w:tcW w:w="1906" w:type="dxa"/>
            <w:gridSpan w:val="2"/>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Sum of Squares</w:t>
            </w:r>
          </w:p>
        </w:tc>
        <w:tc>
          <w:tcPr>
            <w:tcW w:w="1166"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Df</w:t>
            </w:r>
          </w:p>
        </w:tc>
        <w:tc>
          <w:tcPr>
            <w:tcW w:w="1675" w:type="dxa"/>
            <w:gridSpan w:val="2"/>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Mean Square</w:t>
            </w:r>
          </w:p>
        </w:tc>
        <w:tc>
          <w:tcPr>
            <w:tcW w:w="801"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F</w:t>
            </w:r>
          </w:p>
        </w:tc>
        <w:tc>
          <w:tcPr>
            <w:tcW w:w="1169"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Sig.</w:t>
            </w:r>
          </w:p>
        </w:tc>
      </w:tr>
      <w:tr w:rsidR="00BC256C" w:rsidRPr="00F608FF" w:rsidTr="00E6583C">
        <w:trPr>
          <w:cantSplit/>
          <w:trHeight w:val="266"/>
          <w:jc w:val="center"/>
        </w:trPr>
        <w:tc>
          <w:tcPr>
            <w:tcW w:w="445" w:type="dxa"/>
            <w:vMerge w:val="restart"/>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50"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Regression</w:t>
            </w:r>
          </w:p>
        </w:tc>
        <w:tc>
          <w:tcPr>
            <w:tcW w:w="1906"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812.862</w:t>
            </w:r>
          </w:p>
        </w:tc>
        <w:tc>
          <w:tcPr>
            <w:tcW w:w="1166"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1</w:t>
            </w:r>
          </w:p>
        </w:tc>
        <w:tc>
          <w:tcPr>
            <w:tcW w:w="1675"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812.862</w:t>
            </w:r>
          </w:p>
        </w:tc>
        <w:tc>
          <w:tcPr>
            <w:tcW w:w="801"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51.434</w:t>
            </w:r>
          </w:p>
        </w:tc>
        <w:tc>
          <w:tcPr>
            <w:tcW w:w="1169"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.136</w:t>
            </w:r>
            <w:r w:rsidR="00BC256C" w:rsidRPr="00F608FF">
              <w:rPr>
                <w:rFonts w:ascii="Times New Roman" w:hAnsi="Times New Roman" w:cs="Times New Roman"/>
                <w:color w:val="000000"/>
                <w:sz w:val="18"/>
                <w:szCs w:val="18"/>
                <w:vertAlign w:val="superscript"/>
              </w:rPr>
              <w:t>b</w:t>
            </w:r>
          </w:p>
        </w:tc>
      </w:tr>
      <w:tr w:rsidR="00BC256C" w:rsidRPr="00F608FF" w:rsidTr="00E6583C">
        <w:trPr>
          <w:cantSplit/>
          <w:trHeight w:val="266"/>
          <w:jc w:val="center"/>
        </w:trPr>
        <w:tc>
          <w:tcPr>
            <w:tcW w:w="445" w:type="dxa"/>
            <w:vMerge/>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250"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Residual</w:t>
            </w:r>
          </w:p>
        </w:tc>
        <w:tc>
          <w:tcPr>
            <w:tcW w:w="1906"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2291.560</w:t>
            </w:r>
          </w:p>
        </w:tc>
        <w:tc>
          <w:tcPr>
            <w:tcW w:w="1166"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r w:rsidR="00BC256C">
              <w:rPr>
                <w:rFonts w:ascii="Times New Roman" w:hAnsi="Times New Roman" w:cs="Times New Roman"/>
                <w:color w:val="000000"/>
                <w:sz w:val="18"/>
                <w:szCs w:val="18"/>
              </w:rPr>
              <w:t>2</w:t>
            </w:r>
          </w:p>
        </w:tc>
        <w:tc>
          <w:tcPr>
            <w:tcW w:w="1675"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15.804</w:t>
            </w:r>
          </w:p>
        </w:tc>
        <w:tc>
          <w:tcPr>
            <w:tcW w:w="801" w:type="dxa"/>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sz w:val="24"/>
                <w:szCs w:val="24"/>
              </w:rPr>
            </w:pPr>
          </w:p>
        </w:tc>
        <w:tc>
          <w:tcPr>
            <w:tcW w:w="1169" w:type="dxa"/>
            <w:shd w:val="clear" w:color="auto" w:fill="FFFFFF"/>
          </w:tcPr>
          <w:p w:rsidR="00BC256C" w:rsidRPr="00F608FF" w:rsidRDefault="00BC256C" w:rsidP="00E6583C">
            <w:pPr>
              <w:autoSpaceDE w:val="0"/>
              <w:autoSpaceDN w:val="0"/>
              <w:adjustRightInd w:val="0"/>
              <w:spacing w:after="0" w:line="240" w:lineRule="auto"/>
              <w:rPr>
                <w:rFonts w:ascii="Times New Roman" w:hAnsi="Times New Roman" w:cs="Times New Roman"/>
                <w:sz w:val="24"/>
                <w:szCs w:val="24"/>
              </w:rPr>
            </w:pPr>
          </w:p>
        </w:tc>
      </w:tr>
      <w:tr w:rsidR="00BC256C" w:rsidRPr="00F608FF" w:rsidTr="00E6583C">
        <w:trPr>
          <w:cantSplit/>
          <w:trHeight w:val="266"/>
          <w:jc w:val="center"/>
        </w:trPr>
        <w:tc>
          <w:tcPr>
            <w:tcW w:w="445" w:type="dxa"/>
            <w:vMerge/>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250"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Total</w:t>
            </w:r>
          </w:p>
        </w:tc>
        <w:tc>
          <w:tcPr>
            <w:tcW w:w="1906"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3104.422</w:t>
            </w:r>
          </w:p>
        </w:tc>
        <w:tc>
          <w:tcPr>
            <w:tcW w:w="1166" w:type="dxa"/>
            <w:shd w:val="clear" w:color="auto" w:fill="FFFFFF"/>
            <w:vAlign w:val="center"/>
          </w:tcPr>
          <w:p w:rsidR="00BC256C" w:rsidRPr="00F608FF" w:rsidRDefault="00C75755"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r w:rsidR="00BC256C">
              <w:rPr>
                <w:rFonts w:ascii="Times New Roman" w:hAnsi="Times New Roman" w:cs="Times New Roman"/>
                <w:color w:val="000000"/>
                <w:sz w:val="18"/>
                <w:szCs w:val="18"/>
              </w:rPr>
              <w:t>3</w:t>
            </w:r>
          </w:p>
        </w:tc>
        <w:tc>
          <w:tcPr>
            <w:tcW w:w="874"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c>
          <w:tcPr>
            <w:tcW w:w="801"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c>
          <w:tcPr>
            <w:tcW w:w="801"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c>
          <w:tcPr>
            <w:tcW w:w="1169" w:type="dxa"/>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r w:rsidR="00BC256C" w:rsidRPr="00F608FF" w:rsidTr="00E6583C">
        <w:trPr>
          <w:cantSplit/>
          <w:trHeight w:val="266"/>
          <w:jc w:val="center"/>
        </w:trPr>
        <w:tc>
          <w:tcPr>
            <w:tcW w:w="9412" w:type="dxa"/>
            <w:gridSpan w:val="10"/>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a</w:t>
            </w:r>
            <w:r w:rsidR="0068259C">
              <w:rPr>
                <w:rFonts w:ascii="Times New Roman" w:hAnsi="Times New Roman" w:cs="Times New Roman"/>
                <w:color w:val="000000"/>
                <w:sz w:val="18"/>
                <w:szCs w:val="18"/>
              </w:rPr>
              <w:t>. Dependent Variable: Risk appetite</w:t>
            </w:r>
          </w:p>
        </w:tc>
      </w:tr>
      <w:tr w:rsidR="00BC256C" w:rsidRPr="00F608FF" w:rsidTr="00E6583C">
        <w:trPr>
          <w:cantSplit/>
          <w:trHeight w:val="266"/>
          <w:jc w:val="center"/>
        </w:trPr>
        <w:tc>
          <w:tcPr>
            <w:tcW w:w="9412" w:type="dxa"/>
            <w:gridSpan w:val="10"/>
            <w:shd w:val="clear" w:color="auto" w:fill="FFFFFF"/>
            <w:vAlign w:val="center"/>
          </w:tcPr>
          <w:p w:rsidR="00BC256C" w:rsidRPr="004E227E" w:rsidRDefault="00BC256C" w:rsidP="00E6583C">
            <w:pPr>
              <w:pStyle w:val="ListParagraph"/>
              <w:numPr>
                <w:ilvl w:val="0"/>
                <w:numId w:val="6"/>
              </w:numPr>
              <w:autoSpaceDE w:val="0"/>
              <w:autoSpaceDN w:val="0"/>
              <w:adjustRightInd w:val="0"/>
              <w:spacing w:after="0" w:line="240" w:lineRule="auto"/>
              <w:ind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Predictors: (C</w:t>
            </w:r>
            <w:r>
              <w:rPr>
                <w:rFonts w:ascii="Times New Roman" w:hAnsi="Times New Roman" w:cs="Times New Roman"/>
                <w:color w:val="000000"/>
                <w:sz w:val="18"/>
                <w:szCs w:val="18"/>
              </w:rPr>
              <w:t>onstant</w:t>
            </w:r>
            <w:r w:rsidR="0068259C">
              <w:rPr>
                <w:rFonts w:ascii="Times New Roman" w:hAnsi="Times New Roman" w:cs="Times New Roman"/>
                <w:color w:val="000000"/>
                <w:sz w:val="18"/>
                <w:szCs w:val="18"/>
              </w:rPr>
              <w:t xml:space="preserve">), insurance </w:t>
            </w:r>
            <w:r w:rsidR="00082BCB">
              <w:rPr>
                <w:rFonts w:ascii="Times New Roman" w:hAnsi="Times New Roman" w:cs="Times New Roman"/>
                <w:color w:val="000000"/>
                <w:sz w:val="18"/>
                <w:szCs w:val="18"/>
              </w:rPr>
              <w:t xml:space="preserve">attitude, insurance behaviour, insurance confidence, insurance knowledge </w:t>
            </w:r>
          </w:p>
        </w:tc>
      </w:tr>
      <w:tr w:rsidR="00BC256C" w:rsidRPr="00F608FF" w:rsidTr="00E6583C">
        <w:trPr>
          <w:cantSplit/>
          <w:trHeight w:val="266"/>
          <w:jc w:val="center"/>
        </w:trPr>
        <w:tc>
          <w:tcPr>
            <w:tcW w:w="9412" w:type="dxa"/>
            <w:gridSpan w:val="10"/>
            <w:shd w:val="clear" w:color="auto" w:fill="FFFFFF"/>
            <w:vAlign w:val="center"/>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b/>
                <w:bCs/>
                <w:color w:val="000000"/>
                <w:sz w:val="18"/>
                <w:szCs w:val="18"/>
              </w:rPr>
              <w:t>Coefficients</w:t>
            </w:r>
            <w:r w:rsidRPr="00F608FF">
              <w:rPr>
                <w:rFonts w:ascii="Times New Roman" w:hAnsi="Times New Roman" w:cs="Times New Roman"/>
                <w:b/>
                <w:bCs/>
                <w:color w:val="000000"/>
                <w:sz w:val="18"/>
                <w:szCs w:val="18"/>
                <w:vertAlign w:val="superscript"/>
              </w:rPr>
              <w:t>a</w:t>
            </w:r>
          </w:p>
        </w:tc>
      </w:tr>
      <w:tr w:rsidR="00BC256C" w:rsidRPr="00F608FF" w:rsidTr="00E6583C">
        <w:trPr>
          <w:cantSplit/>
          <w:trHeight w:val="266"/>
          <w:jc w:val="center"/>
        </w:trPr>
        <w:tc>
          <w:tcPr>
            <w:tcW w:w="2695" w:type="dxa"/>
            <w:gridSpan w:val="3"/>
            <w:vMerge w:val="restart"/>
            <w:shd w:val="clear" w:color="auto" w:fill="FFFFFF"/>
            <w:vAlign w:val="center"/>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Model</w:t>
            </w:r>
          </w:p>
        </w:tc>
        <w:tc>
          <w:tcPr>
            <w:tcW w:w="1906" w:type="dxa"/>
            <w:gridSpan w:val="2"/>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Unstandardized Coefficients</w:t>
            </w:r>
          </w:p>
        </w:tc>
        <w:tc>
          <w:tcPr>
            <w:tcW w:w="1166"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Standardized Coefficients</w:t>
            </w:r>
          </w:p>
        </w:tc>
        <w:tc>
          <w:tcPr>
            <w:tcW w:w="874" w:type="dxa"/>
            <w:vMerge w:val="restart"/>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t</w:t>
            </w:r>
          </w:p>
        </w:tc>
        <w:tc>
          <w:tcPr>
            <w:tcW w:w="801" w:type="dxa"/>
            <w:vMerge w:val="restart"/>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Sig.</w:t>
            </w:r>
          </w:p>
        </w:tc>
        <w:tc>
          <w:tcPr>
            <w:tcW w:w="1970" w:type="dxa"/>
            <w:gridSpan w:val="2"/>
            <w:shd w:val="clear" w:color="auto" w:fill="FFFFFF"/>
            <w:vAlign w:val="center"/>
          </w:tcPr>
          <w:p w:rsidR="00BC256C" w:rsidRPr="00F608FF" w:rsidRDefault="00BC256C" w:rsidP="00E6583C">
            <w:pPr>
              <w:autoSpaceDE w:val="0"/>
              <w:autoSpaceDN w:val="0"/>
              <w:adjustRightInd w:val="0"/>
              <w:spacing w:after="0" w:line="240" w:lineRule="auto"/>
              <w:ind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95.0% Confidence Interval for B</w:t>
            </w:r>
          </w:p>
        </w:tc>
      </w:tr>
      <w:tr w:rsidR="00BC256C" w:rsidRPr="00F608FF" w:rsidTr="00E6583C">
        <w:trPr>
          <w:cantSplit/>
          <w:trHeight w:val="266"/>
          <w:jc w:val="center"/>
        </w:trPr>
        <w:tc>
          <w:tcPr>
            <w:tcW w:w="2695" w:type="dxa"/>
            <w:gridSpan w:val="3"/>
            <w:vMerge/>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c>
          <w:tcPr>
            <w:tcW w:w="900"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B</w:t>
            </w:r>
          </w:p>
        </w:tc>
        <w:tc>
          <w:tcPr>
            <w:tcW w:w="1006"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Std. Error</w:t>
            </w:r>
          </w:p>
        </w:tc>
        <w:tc>
          <w:tcPr>
            <w:tcW w:w="1166"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Beta</w:t>
            </w:r>
          </w:p>
        </w:tc>
        <w:tc>
          <w:tcPr>
            <w:tcW w:w="874" w:type="dxa"/>
            <w:vMerge/>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c>
          <w:tcPr>
            <w:tcW w:w="801" w:type="dxa"/>
            <w:vMerge/>
            <w:shd w:val="clear" w:color="auto" w:fill="FFFFFF"/>
            <w:vAlign w:val="center"/>
          </w:tcPr>
          <w:p w:rsidR="00BC256C" w:rsidRPr="00F608FF" w:rsidRDefault="00BC256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p>
        </w:tc>
        <w:tc>
          <w:tcPr>
            <w:tcW w:w="801"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Lower Bound</w:t>
            </w:r>
          </w:p>
        </w:tc>
        <w:tc>
          <w:tcPr>
            <w:tcW w:w="1169" w:type="dxa"/>
            <w:shd w:val="clear" w:color="auto" w:fill="FFFFFF"/>
          </w:tcPr>
          <w:p w:rsidR="00BC256C" w:rsidRPr="00F608FF" w:rsidRDefault="00BC256C" w:rsidP="00E6583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F608FF">
              <w:rPr>
                <w:rFonts w:ascii="Times New Roman" w:hAnsi="Times New Roman" w:cs="Times New Roman"/>
                <w:color w:val="000000"/>
                <w:sz w:val="18"/>
                <w:szCs w:val="18"/>
              </w:rPr>
              <w:t>Upper Bound</w:t>
            </w:r>
          </w:p>
        </w:tc>
      </w:tr>
      <w:tr w:rsidR="00CB1BFB" w:rsidRPr="00F608FF" w:rsidTr="00E6583C">
        <w:trPr>
          <w:cantSplit/>
          <w:trHeight w:val="266"/>
          <w:jc w:val="center"/>
        </w:trPr>
        <w:tc>
          <w:tcPr>
            <w:tcW w:w="445" w:type="dxa"/>
            <w:vMerge w:val="restart"/>
            <w:shd w:val="clear" w:color="auto" w:fill="FFFFFF"/>
            <w:vAlign w:val="center"/>
          </w:tcPr>
          <w:p w:rsidR="00CB1BFB" w:rsidRPr="00F608FF" w:rsidRDefault="00CB1BFB" w:rsidP="00E6583C">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50" w:type="dxa"/>
            <w:gridSpan w:val="2"/>
            <w:shd w:val="clear" w:color="auto" w:fill="FFFFFF"/>
            <w:vAlign w:val="center"/>
          </w:tcPr>
          <w:p w:rsidR="00CB1BFB" w:rsidRPr="00F608FF" w:rsidRDefault="00CB1BFB"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(Constant)</w:t>
            </w:r>
          </w:p>
        </w:tc>
        <w:tc>
          <w:tcPr>
            <w:tcW w:w="900"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11.875</w:t>
            </w:r>
          </w:p>
        </w:tc>
        <w:tc>
          <w:tcPr>
            <w:tcW w:w="100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1.682</w:t>
            </w:r>
          </w:p>
        </w:tc>
        <w:tc>
          <w:tcPr>
            <w:tcW w:w="1166" w:type="dxa"/>
            <w:shd w:val="clear" w:color="auto" w:fill="FFFFFF"/>
          </w:tcPr>
          <w:p w:rsidR="00CB1BFB" w:rsidRPr="00F608FF" w:rsidRDefault="00CB1BFB" w:rsidP="00E6583C">
            <w:pPr>
              <w:autoSpaceDE w:val="0"/>
              <w:autoSpaceDN w:val="0"/>
              <w:adjustRightInd w:val="0"/>
              <w:spacing w:after="0" w:line="240" w:lineRule="auto"/>
              <w:rPr>
                <w:rFonts w:ascii="Times New Roman" w:hAnsi="Times New Roman" w:cs="Times New Roman"/>
                <w:sz w:val="24"/>
                <w:szCs w:val="24"/>
              </w:rPr>
            </w:pPr>
          </w:p>
        </w:tc>
        <w:tc>
          <w:tcPr>
            <w:tcW w:w="874"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7.060</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.000</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8.551</w:t>
            </w:r>
          </w:p>
        </w:tc>
        <w:tc>
          <w:tcPr>
            <w:tcW w:w="1169"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15.200</w:t>
            </w:r>
          </w:p>
        </w:tc>
      </w:tr>
      <w:tr w:rsidR="00CB1BFB" w:rsidRPr="00F608FF" w:rsidTr="00E6583C">
        <w:trPr>
          <w:cantSplit/>
          <w:trHeight w:val="266"/>
          <w:jc w:val="center"/>
        </w:trPr>
        <w:tc>
          <w:tcPr>
            <w:tcW w:w="445" w:type="dxa"/>
            <w:vMerge/>
            <w:shd w:val="clear" w:color="auto" w:fill="FFFFFF"/>
            <w:vAlign w:val="center"/>
          </w:tcPr>
          <w:p w:rsidR="00CB1BFB" w:rsidRPr="00F608FF" w:rsidRDefault="00CB1BFB" w:rsidP="00E6583C">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250" w:type="dxa"/>
            <w:gridSpan w:val="2"/>
            <w:shd w:val="clear" w:color="auto" w:fill="FFFFFF"/>
            <w:vAlign w:val="center"/>
          </w:tcPr>
          <w:p w:rsidR="00CB1BFB" w:rsidRPr="00F608FF" w:rsidRDefault="00CB1BFB" w:rsidP="00E6583C">
            <w:pPr>
              <w:autoSpaceDE w:val="0"/>
              <w:autoSpaceDN w:val="0"/>
              <w:adjustRightInd w:val="0"/>
              <w:spacing w:after="0" w:line="240" w:lineRule="auto"/>
              <w:ind w:right="60"/>
              <w:rPr>
                <w:rFonts w:ascii="Times New Roman" w:hAnsi="Times New Roman" w:cs="Times New Roman"/>
                <w:color w:val="000000"/>
                <w:sz w:val="18"/>
                <w:szCs w:val="18"/>
              </w:rPr>
            </w:pPr>
            <w:r>
              <w:rPr>
                <w:rFonts w:ascii="Times New Roman" w:hAnsi="Times New Roman" w:cs="Times New Roman"/>
                <w:color w:val="000000"/>
                <w:sz w:val="18"/>
                <w:szCs w:val="18"/>
              </w:rPr>
              <w:t>Insurance attitude</w:t>
            </w:r>
          </w:p>
        </w:tc>
        <w:tc>
          <w:tcPr>
            <w:tcW w:w="900"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1.275</w:t>
            </w:r>
          </w:p>
        </w:tc>
        <w:tc>
          <w:tcPr>
            <w:tcW w:w="100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16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.542</w:t>
            </w:r>
          </w:p>
        </w:tc>
        <w:tc>
          <w:tcPr>
            <w:tcW w:w="874"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10.631</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F608FF">
              <w:rPr>
                <w:rFonts w:ascii="Times New Roman" w:hAnsi="Times New Roman" w:cs="Times New Roman"/>
                <w:color w:val="000000"/>
                <w:sz w:val="18"/>
                <w:szCs w:val="18"/>
              </w:rPr>
              <w:t>.000</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1.038</w:t>
            </w:r>
          </w:p>
        </w:tc>
        <w:tc>
          <w:tcPr>
            <w:tcW w:w="1169"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1.511</w:t>
            </w:r>
          </w:p>
        </w:tc>
      </w:tr>
      <w:tr w:rsidR="00CB1BFB" w:rsidRPr="00F608FF" w:rsidTr="00E6583C">
        <w:trPr>
          <w:cantSplit/>
          <w:trHeight w:val="266"/>
          <w:jc w:val="center"/>
        </w:trPr>
        <w:tc>
          <w:tcPr>
            <w:tcW w:w="445" w:type="dxa"/>
            <w:vMerge/>
            <w:shd w:val="clear" w:color="auto" w:fill="FFFFFF"/>
            <w:vAlign w:val="center"/>
          </w:tcPr>
          <w:p w:rsidR="00CB1BFB" w:rsidRPr="00F608FF" w:rsidRDefault="00CB1BFB" w:rsidP="00E6583C">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250" w:type="dxa"/>
            <w:gridSpan w:val="2"/>
            <w:shd w:val="clear" w:color="auto" w:fill="FFFFFF"/>
            <w:vAlign w:val="center"/>
          </w:tcPr>
          <w:p w:rsidR="00CB1BFB" w:rsidRPr="00F608FF" w:rsidRDefault="00CB1BFB" w:rsidP="00E6583C">
            <w:pPr>
              <w:autoSpaceDE w:val="0"/>
              <w:autoSpaceDN w:val="0"/>
              <w:adjustRightInd w:val="0"/>
              <w:spacing w:after="0" w:line="240" w:lineRule="auto"/>
              <w:ind w:right="60"/>
              <w:rPr>
                <w:rFonts w:ascii="Times New Roman" w:hAnsi="Times New Roman" w:cs="Times New Roman"/>
                <w:color w:val="000000"/>
                <w:sz w:val="18"/>
                <w:szCs w:val="18"/>
              </w:rPr>
            </w:pPr>
            <w:r>
              <w:rPr>
                <w:rFonts w:ascii="Times New Roman" w:hAnsi="Times New Roman" w:cs="Times New Roman"/>
                <w:color w:val="000000"/>
                <w:sz w:val="18"/>
                <w:szCs w:val="18"/>
              </w:rPr>
              <w:t>Insurance behaviour</w:t>
            </w:r>
          </w:p>
        </w:tc>
        <w:tc>
          <w:tcPr>
            <w:tcW w:w="900"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-.151</w:t>
            </w:r>
          </w:p>
        </w:tc>
        <w:tc>
          <w:tcPr>
            <w:tcW w:w="100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116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.062</w:t>
            </w:r>
          </w:p>
        </w:tc>
        <w:tc>
          <w:tcPr>
            <w:tcW w:w="874"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-1.026</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.306</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169"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.139</w:t>
            </w:r>
          </w:p>
        </w:tc>
      </w:tr>
      <w:tr w:rsidR="00CB1BFB" w:rsidRPr="00F608FF" w:rsidTr="00E6583C">
        <w:trPr>
          <w:cantSplit/>
          <w:trHeight w:val="266"/>
          <w:jc w:val="center"/>
        </w:trPr>
        <w:tc>
          <w:tcPr>
            <w:tcW w:w="445" w:type="dxa"/>
            <w:vMerge/>
            <w:shd w:val="clear" w:color="auto" w:fill="FFFFFF"/>
            <w:vAlign w:val="center"/>
          </w:tcPr>
          <w:p w:rsidR="00CB1BFB" w:rsidRPr="00F608FF" w:rsidRDefault="00CB1BFB" w:rsidP="00E6583C">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250" w:type="dxa"/>
            <w:gridSpan w:val="2"/>
            <w:shd w:val="clear" w:color="auto" w:fill="FFFFFF"/>
            <w:vAlign w:val="center"/>
          </w:tcPr>
          <w:p w:rsidR="00CB1BFB" w:rsidRPr="00F608FF" w:rsidRDefault="00CB1BFB" w:rsidP="00E6583C">
            <w:pPr>
              <w:autoSpaceDE w:val="0"/>
              <w:autoSpaceDN w:val="0"/>
              <w:adjustRightInd w:val="0"/>
              <w:spacing w:after="0" w:line="240" w:lineRule="auto"/>
              <w:ind w:right="60"/>
              <w:rPr>
                <w:rFonts w:ascii="Times New Roman" w:hAnsi="Times New Roman" w:cs="Times New Roman"/>
                <w:color w:val="000000"/>
                <w:sz w:val="18"/>
                <w:szCs w:val="18"/>
              </w:rPr>
            </w:pPr>
            <w:r>
              <w:rPr>
                <w:rFonts w:ascii="Times New Roman" w:hAnsi="Times New Roman" w:cs="Times New Roman"/>
                <w:color w:val="000000"/>
                <w:sz w:val="18"/>
                <w:szCs w:val="18"/>
              </w:rPr>
              <w:t>Insurance confidence</w:t>
            </w:r>
          </w:p>
        </w:tc>
        <w:tc>
          <w:tcPr>
            <w:tcW w:w="900"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.008</w:t>
            </w:r>
          </w:p>
        </w:tc>
        <w:tc>
          <w:tcPr>
            <w:tcW w:w="100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.176</w:t>
            </w:r>
          </w:p>
        </w:tc>
        <w:tc>
          <w:tcPr>
            <w:tcW w:w="1166"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.003</w:t>
            </w:r>
          </w:p>
        </w:tc>
        <w:tc>
          <w:tcPr>
            <w:tcW w:w="874"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0.046</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.963</w:t>
            </w:r>
          </w:p>
        </w:tc>
        <w:tc>
          <w:tcPr>
            <w:tcW w:w="801"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-.339</w:t>
            </w:r>
          </w:p>
        </w:tc>
        <w:tc>
          <w:tcPr>
            <w:tcW w:w="1169" w:type="dxa"/>
            <w:shd w:val="clear" w:color="auto" w:fill="FFFFFF"/>
            <w:vAlign w:val="center"/>
          </w:tcPr>
          <w:p w:rsidR="00CB1BFB" w:rsidRPr="00F608FF" w:rsidRDefault="00CB1BFB"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.355</w:t>
            </w:r>
          </w:p>
        </w:tc>
      </w:tr>
      <w:tr w:rsidR="00CB1BFB" w:rsidRPr="00F608FF" w:rsidTr="00E6583C">
        <w:trPr>
          <w:cantSplit/>
          <w:trHeight w:val="266"/>
          <w:jc w:val="center"/>
        </w:trPr>
        <w:tc>
          <w:tcPr>
            <w:tcW w:w="445" w:type="dxa"/>
            <w:vMerge/>
            <w:shd w:val="clear" w:color="auto" w:fill="FFFFFF"/>
            <w:vAlign w:val="center"/>
          </w:tcPr>
          <w:p w:rsidR="00CB1BFB" w:rsidRPr="00F608FF" w:rsidRDefault="00CB1BFB" w:rsidP="00E6583C">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250" w:type="dxa"/>
            <w:gridSpan w:val="2"/>
            <w:shd w:val="clear" w:color="auto" w:fill="FFFFFF"/>
            <w:vAlign w:val="center"/>
          </w:tcPr>
          <w:p w:rsidR="00CB1BFB" w:rsidRDefault="00CB1BFB" w:rsidP="00E6583C">
            <w:pPr>
              <w:autoSpaceDE w:val="0"/>
              <w:autoSpaceDN w:val="0"/>
              <w:adjustRightInd w:val="0"/>
              <w:spacing w:after="0" w:line="240" w:lineRule="auto"/>
              <w:ind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Insurance knowledge </w:t>
            </w:r>
          </w:p>
        </w:tc>
        <w:tc>
          <w:tcPr>
            <w:tcW w:w="900"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1006"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.220</w:t>
            </w:r>
          </w:p>
        </w:tc>
        <w:tc>
          <w:tcPr>
            <w:tcW w:w="1166"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.032</w:t>
            </w:r>
          </w:p>
        </w:tc>
        <w:tc>
          <w:tcPr>
            <w:tcW w:w="874"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.531</w:t>
            </w:r>
          </w:p>
        </w:tc>
        <w:tc>
          <w:tcPr>
            <w:tcW w:w="801"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.596</w:t>
            </w:r>
          </w:p>
        </w:tc>
        <w:tc>
          <w:tcPr>
            <w:tcW w:w="801"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-.317</w:t>
            </w:r>
          </w:p>
        </w:tc>
        <w:tc>
          <w:tcPr>
            <w:tcW w:w="1169" w:type="dxa"/>
            <w:shd w:val="clear" w:color="auto" w:fill="FFFFFF"/>
            <w:vAlign w:val="center"/>
          </w:tcPr>
          <w:p w:rsidR="00CB1BFB" w:rsidRDefault="0068259C" w:rsidP="00E6583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.551</w:t>
            </w:r>
          </w:p>
        </w:tc>
      </w:tr>
      <w:tr w:rsidR="00BC256C" w:rsidRPr="00F608FF" w:rsidTr="00E6583C">
        <w:trPr>
          <w:cantSplit/>
          <w:trHeight w:val="266"/>
          <w:jc w:val="center"/>
        </w:trPr>
        <w:tc>
          <w:tcPr>
            <w:tcW w:w="9412" w:type="dxa"/>
            <w:gridSpan w:val="10"/>
            <w:shd w:val="clear" w:color="auto" w:fill="FFFFFF"/>
            <w:vAlign w:val="center"/>
          </w:tcPr>
          <w:p w:rsidR="00BC256C" w:rsidRPr="00F608FF" w:rsidRDefault="00BC256C" w:rsidP="00E6583C">
            <w:pPr>
              <w:autoSpaceDE w:val="0"/>
              <w:autoSpaceDN w:val="0"/>
              <w:adjustRightInd w:val="0"/>
              <w:spacing w:after="0" w:line="240" w:lineRule="auto"/>
              <w:ind w:left="60" w:right="60"/>
              <w:rPr>
                <w:rFonts w:ascii="Times New Roman" w:hAnsi="Times New Roman" w:cs="Times New Roman"/>
                <w:color w:val="000000"/>
                <w:sz w:val="18"/>
                <w:szCs w:val="18"/>
              </w:rPr>
            </w:pPr>
            <w:r w:rsidRPr="00F608FF">
              <w:rPr>
                <w:rFonts w:ascii="Times New Roman" w:hAnsi="Times New Roman" w:cs="Times New Roman"/>
                <w:color w:val="000000"/>
                <w:sz w:val="18"/>
                <w:szCs w:val="18"/>
              </w:rPr>
              <w:t>a. Dependen</w:t>
            </w:r>
            <w:r>
              <w:rPr>
                <w:rFonts w:ascii="Times New Roman" w:hAnsi="Times New Roman" w:cs="Times New Roman"/>
                <w:color w:val="000000"/>
                <w:sz w:val="18"/>
                <w:szCs w:val="18"/>
              </w:rPr>
              <w:t>t Vari</w:t>
            </w:r>
            <w:r w:rsidR="0068259C">
              <w:rPr>
                <w:rFonts w:ascii="Times New Roman" w:hAnsi="Times New Roman" w:cs="Times New Roman"/>
                <w:color w:val="000000"/>
                <w:sz w:val="18"/>
                <w:szCs w:val="18"/>
              </w:rPr>
              <w:t>able: Risk appetite</w:t>
            </w:r>
          </w:p>
        </w:tc>
      </w:tr>
    </w:tbl>
    <w:p w:rsidR="00BC256C" w:rsidRDefault="00BC256C" w:rsidP="00BC256C">
      <w:pPr>
        <w:spacing w:line="360" w:lineRule="auto"/>
        <w:jc w:val="center"/>
        <w:rPr>
          <w:rFonts w:ascii="Times New Roman" w:hAnsi="Times New Roman" w:cs="Times New Roman"/>
          <w:sz w:val="24"/>
          <w:szCs w:val="24"/>
        </w:rPr>
      </w:pPr>
      <w:r w:rsidRPr="00CC6013">
        <w:rPr>
          <w:rFonts w:ascii="Times New Roman" w:hAnsi="Times New Roman" w:cs="Times New Roman"/>
          <w:b/>
          <w:sz w:val="20"/>
          <w:szCs w:val="20"/>
        </w:rPr>
        <w:t>Source</w:t>
      </w:r>
      <w:r w:rsidRPr="00FE5570">
        <w:rPr>
          <w:rFonts w:ascii="Times New Roman" w:hAnsi="Times New Roman" w:cs="Times New Roman"/>
          <w:sz w:val="20"/>
          <w:szCs w:val="20"/>
        </w:rPr>
        <w:t xml:space="preserve">: </w:t>
      </w:r>
      <w:r>
        <w:rPr>
          <w:rFonts w:ascii="Times New Roman" w:hAnsi="Times New Roman" w:cs="Times New Roman"/>
          <w:i/>
          <w:sz w:val="20"/>
          <w:szCs w:val="20"/>
        </w:rPr>
        <w:t>Author</w:t>
      </w:r>
      <w:r w:rsidRPr="00FE5570">
        <w:rPr>
          <w:rFonts w:ascii="Times New Roman" w:hAnsi="Times New Roman" w:cs="Times New Roman"/>
          <w:i/>
          <w:sz w:val="20"/>
          <w:szCs w:val="20"/>
        </w:rPr>
        <w:t>s</w:t>
      </w:r>
      <w:r>
        <w:rPr>
          <w:rFonts w:ascii="Times New Roman" w:hAnsi="Times New Roman" w:cs="Times New Roman"/>
          <w:i/>
          <w:sz w:val="20"/>
          <w:szCs w:val="20"/>
        </w:rPr>
        <w:t>’</w:t>
      </w:r>
      <w:r w:rsidRPr="00FE5570">
        <w:rPr>
          <w:rFonts w:ascii="Times New Roman" w:hAnsi="Times New Roman" w:cs="Times New Roman"/>
          <w:i/>
          <w:sz w:val="20"/>
          <w:szCs w:val="20"/>
        </w:rPr>
        <w:t xml:space="preserve"> computation, 2021</w:t>
      </w:r>
    </w:p>
    <w:p w:rsidR="00BC256C" w:rsidRDefault="00BC256C" w:rsidP="00BC256C">
      <w:pPr>
        <w:spacing w:line="360" w:lineRule="auto"/>
        <w:jc w:val="both"/>
        <w:rPr>
          <w:rFonts w:ascii="Times New Roman" w:hAnsi="Times New Roman" w:cs="Times New Roman"/>
          <w:sz w:val="24"/>
          <w:szCs w:val="24"/>
        </w:rPr>
      </w:pPr>
      <w:r w:rsidRPr="001B39DB">
        <w:rPr>
          <w:rFonts w:ascii="Times New Roman" w:hAnsi="Times New Roman" w:cs="Times New Roman"/>
          <w:sz w:val="24"/>
          <w:szCs w:val="24"/>
        </w:rPr>
        <w:t>From the results of the regression analysis pre</w:t>
      </w:r>
      <w:r>
        <w:rPr>
          <w:rFonts w:ascii="Times New Roman" w:hAnsi="Times New Roman" w:cs="Times New Roman"/>
          <w:sz w:val="24"/>
          <w:szCs w:val="24"/>
        </w:rPr>
        <w:t>sented above, it is clear that there is positive</w:t>
      </w:r>
      <w:r w:rsidRPr="001B39DB">
        <w:rPr>
          <w:rFonts w:ascii="Times New Roman" w:hAnsi="Times New Roman" w:cs="Times New Roman"/>
          <w:sz w:val="24"/>
          <w:szCs w:val="24"/>
        </w:rPr>
        <w:t xml:space="preserve"> moderate</w:t>
      </w:r>
      <w:r>
        <w:rPr>
          <w:rFonts w:ascii="Times New Roman" w:hAnsi="Times New Roman" w:cs="Times New Roman"/>
          <w:sz w:val="24"/>
          <w:szCs w:val="24"/>
        </w:rPr>
        <w:t>ly rela</w:t>
      </w:r>
      <w:r w:rsidR="0020758B">
        <w:rPr>
          <w:rFonts w:ascii="Times New Roman" w:hAnsi="Times New Roman" w:cs="Times New Roman"/>
          <w:sz w:val="24"/>
          <w:szCs w:val="24"/>
        </w:rPr>
        <w:t>tionship between insurance literacy and risk appetite</w:t>
      </w:r>
      <w:r w:rsidRPr="001B39DB">
        <w:rPr>
          <w:rFonts w:ascii="Times New Roman" w:hAnsi="Times New Roman" w:cs="Times New Roman"/>
          <w:sz w:val="24"/>
          <w:szCs w:val="24"/>
        </w:rPr>
        <w:t>. The model also shows the variations experienced by the dependent variable that could be explained by the independent variable (R square) whi</w:t>
      </w:r>
      <w:r w:rsidR="0054360E">
        <w:rPr>
          <w:rFonts w:ascii="Times New Roman" w:hAnsi="Times New Roman" w:cs="Times New Roman"/>
          <w:sz w:val="24"/>
          <w:szCs w:val="24"/>
        </w:rPr>
        <w:t>ch shows that insurance literacy is responsible for about 17</w:t>
      </w:r>
      <w:r>
        <w:rPr>
          <w:rFonts w:ascii="Times New Roman" w:hAnsi="Times New Roman" w:cs="Times New Roman"/>
          <w:sz w:val="24"/>
          <w:szCs w:val="24"/>
        </w:rPr>
        <w:t>.1% of variance in SMEs operators’</w:t>
      </w:r>
      <w:r w:rsidR="0054360E">
        <w:rPr>
          <w:rFonts w:ascii="Times New Roman" w:hAnsi="Times New Roman" w:cs="Times New Roman"/>
          <w:sz w:val="24"/>
          <w:szCs w:val="24"/>
        </w:rPr>
        <w:t xml:space="preserve"> risk appetite</w:t>
      </w:r>
      <w:r w:rsidRPr="001B39DB">
        <w:rPr>
          <w:rFonts w:ascii="Times New Roman" w:hAnsi="Times New Roman" w:cs="Times New Roman"/>
          <w:sz w:val="24"/>
          <w:szCs w:val="24"/>
        </w:rPr>
        <w:t>.</w:t>
      </w:r>
      <w:r w:rsidR="009D2972">
        <w:rPr>
          <w:rFonts w:ascii="Times New Roman" w:hAnsi="Times New Roman" w:cs="Times New Roman"/>
          <w:sz w:val="24"/>
          <w:szCs w:val="24"/>
        </w:rPr>
        <w:t xml:space="preserve"> This means that 82</w:t>
      </w:r>
      <w:r>
        <w:rPr>
          <w:rFonts w:ascii="Times New Roman" w:hAnsi="Times New Roman" w:cs="Times New Roman"/>
          <w:sz w:val="24"/>
          <w:szCs w:val="24"/>
        </w:rPr>
        <w:t>.9% o</w:t>
      </w:r>
      <w:r w:rsidR="00E62201">
        <w:rPr>
          <w:rFonts w:ascii="Times New Roman" w:hAnsi="Times New Roman" w:cs="Times New Roman"/>
          <w:sz w:val="24"/>
          <w:szCs w:val="24"/>
        </w:rPr>
        <w:t>f the risk appetite enjoyed by the insurance companies</w:t>
      </w:r>
      <w:r>
        <w:rPr>
          <w:rFonts w:ascii="Times New Roman" w:hAnsi="Times New Roman" w:cs="Times New Roman"/>
          <w:sz w:val="24"/>
          <w:szCs w:val="24"/>
        </w:rPr>
        <w:t xml:space="preserve"> comes</w:t>
      </w:r>
      <w:r w:rsidRPr="001B39DB">
        <w:rPr>
          <w:rFonts w:ascii="Times New Roman" w:hAnsi="Times New Roman" w:cs="Times New Roman"/>
          <w:sz w:val="24"/>
          <w:szCs w:val="24"/>
        </w:rPr>
        <w:t xml:space="preserve"> from other factors other than the predictor used i</w:t>
      </w:r>
      <w:r w:rsidR="0020758B">
        <w:rPr>
          <w:rFonts w:ascii="Times New Roman" w:hAnsi="Times New Roman" w:cs="Times New Roman"/>
          <w:sz w:val="24"/>
          <w:szCs w:val="24"/>
        </w:rPr>
        <w:t>n this model (insurance literacy</w:t>
      </w:r>
      <w:r w:rsidRPr="001B39DB">
        <w:rPr>
          <w:rFonts w:ascii="Times New Roman" w:hAnsi="Times New Roman" w:cs="Times New Roman"/>
          <w:sz w:val="24"/>
          <w:szCs w:val="24"/>
        </w:rPr>
        <w:t>). The generalisation of the results (Adjusted R square) indicates that</w:t>
      </w:r>
      <w:r w:rsidR="00E62201">
        <w:rPr>
          <w:rFonts w:ascii="Times New Roman" w:hAnsi="Times New Roman" w:cs="Times New Roman"/>
          <w:sz w:val="24"/>
          <w:szCs w:val="24"/>
        </w:rPr>
        <w:t xml:space="preserve"> true 13.5</w:t>
      </w:r>
      <w:r w:rsidRPr="001B39DB">
        <w:rPr>
          <w:rFonts w:ascii="Times New Roman" w:hAnsi="Times New Roman" w:cs="Times New Roman"/>
          <w:sz w:val="24"/>
          <w:szCs w:val="24"/>
        </w:rPr>
        <w:t>% of t</w:t>
      </w:r>
      <w:r>
        <w:rPr>
          <w:rFonts w:ascii="Times New Roman" w:hAnsi="Times New Roman" w:cs="Times New Roman"/>
          <w:sz w:val="24"/>
          <w:szCs w:val="24"/>
        </w:rPr>
        <w:t>he variati</w:t>
      </w:r>
      <w:r w:rsidR="00E62201">
        <w:rPr>
          <w:rFonts w:ascii="Times New Roman" w:hAnsi="Times New Roman" w:cs="Times New Roman"/>
          <w:sz w:val="24"/>
          <w:szCs w:val="24"/>
        </w:rPr>
        <w:t>on in risk appetite</w:t>
      </w:r>
      <w:r w:rsidRPr="001B39DB">
        <w:rPr>
          <w:rFonts w:ascii="Times New Roman" w:hAnsi="Times New Roman" w:cs="Times New Roman"/>
          <w:sz w:val="24"/>
          <w:szCs w:val="24"/>
        </w:rPr>
        <w:t xml:space="preserve"> is</w:t>
      </w:r>
      <w:r>
        <w:rPr>
          <w:rFonts w:ascii="Times New Roman" w:hAnsi="Times New Roman" w:cs="Times New Roman"/>
          <w:sz w:val="24"/>
          <w:szCs w:val="24"/>
        </w:rPr>
        <w:t xml:space="preserve"> explaine</w:t>
      </w:r>
      <w:r w:rsidR="00E62201">
        <w:rPr>
          <w:rFonts w:ascii="Times New Roman" w:hAnsi="Times New Roman" w:cs="Times New Roman"/>
          <w:sz w:val="24"/>
          <w:szCs w:val="24"/>
        </w:rPr>
        <w:t>d by insurance literacy metrics</w:t>
      </w:r>
      <w:r>
        <w:rPr>
          <w:rFonts w:ascii="Times New Roman" w:hAnsi="Times New Roman" w:cs="Times New Roman"/>
          <w:sz w:val="24"/>
          <w:szCs w:val="24"/>
        </w:rPr>
        <w:t xml:space="preserve"> (</w:t>
      </w:r>
      <w:r w:rsidR="00E62201">
        <w:rPr>
          <w:rFonts w:ascii="Times New Roman" w:hAnsi="Times New Roman" w:cs="Times New Roman"/>
          <w:i/>
          <w:sz w:val="24"/>
          <w:szCs w:val="24"/>
        </w:rPr>
        <w:t>insurance</w:t>
      </w:r>
      <w:r w:rsidR="00180398">
        <w:rPr>
          <w:rFonts w:ascii="Times New Roman" w:hAnsi="Times New Roman" w:cs="Times New Roman"/>
          <w:i/>
          <w:sz w:val="24"/>
          <w:szCs w:val="24"/>
        </w:rPr>
        <w:t xml:space="preserve"> </w:t>
      </w:r>
      <w:r w:rsidR="00E62201">
        <w:rPr>
          <w:rFonts w:ascii="Times New Roman" w:hAnsi="Times New Roman" w:cs="Times New Roman"/>
          <w:i/>
          <w:sz w:val="24"/>
          <w:szCs w:val="24"/>
        </w:rPr>
        <w:t>attitude, insurance behaviour, insurance confidence, insurance knowledge</w:t>
      </w:r>
      <w:r>
        <w:rPr>
          <w:rFonts w:ascii="Times New Roman" w:hAnsi="Times New Roman" w:cs="Times New Roman"/>
          <w:sz w:val="24"/>
          <w:szCs w:val="24"/>
        </w:rPr>
        <w:t>)</w:t>
      </w:r>
      <w:r w:rsidRPr="001B39DB">
        <w:rPr>
          <w:rFonts w:ascii="Times New Roman" w:hAnsi="Times New Roman" w:cs="Times New Roman"/>
          <w:sz w:val="24"/>
          <w:szCs w:val="24"/>
        </w:rPr>
        <w:t>. This result is almost close to reality as the difference between R Square and Adjusted R Square is not high. The standard error fit, which is a measure of the precision o</w:t>
      </w:r>
      <w:r>
        <w:rPr>
          <w:rFonts w:ascii="Times New Roman" w:hAnsi="Times New Roman" w:cs="Times New Roman"/>
          <w:sz w:val="24"/>
          <w:szCs w:val="24"/>
        </w:rPr>
        <w:t>f the model, shows how wrong the statistical outcomes</w:t>
      </w:r>
      <w:r w:rsidRPr="001B39DB">
        <w:rPr>
          <w:rFonts w:ascii="Times New Roman" w:hAnsi="Times New Roman" w:cs="Times New Roman"/>
          <w:sz w:val="24"/>
          <w:szCs w:val="24"/>
        </w:rPr>
        <w:t xml:space="preserve"> could be </w:t>
      </w:r>
      <w:r>
        <w:rPr>
          <w:rFonts w:ascii="Times New Roman" w:hAnsi="Times New Roman" w:cs="Times New Roman"/>
          <w:sz w:val="24"/>
          <w:szCs w:val="24"/>
        </w:rPr>
        <w:t>at 4%</w:t>
      </w:r>
      <w:r w:rsidRPr="001B39DB">
        <w:rPr>
          <w:rFonts w:ascii="Times New Roman" w:hAnsi="Times New Roman" w:cs="Times New Roman"/>
          <w:sz w:val="24"/>
          <w:szCs w:val="24"/>
        </w:rPr>
        <w:t xml:space="preserve"> if one uses this model to make real life predictions.</w:t>
      </w:r>
      <w:r>
        <w:rPr>
          <w:rFonts w:ascii="Times New Roman" w:hAnsi="Times New Roman" w:cs="Times New Roman"/>
          <w:sz w:val="24"/>
          <w:szCs w:val="24"/>
        </w:rPr>
        <w:t xml:space="preserve"> The above result is</w:t>
      </w:r>
      <w:r w:rsidRPr="001B39DB">
        <w:rPr>
          <w:rFonts w:ascii="Times New Roman" w:hAnsi="Times New Roman" w:cs="Times New Roman"/>
          <w:sz w:val="24"/>
          <w:szCs w:val="24"/>
        </w:rPr>
        <w:t xml:space="preserve"> </w:t>
      </w:r>
      <w:r w:rsidR="00180398">
        <w:rPr>
          <w:rFonts w:ascii="Times New Roman" w:hAnsi="Times New Roman" w:cs="Times New Roman"/>
          <w:sz w:val="24"/>
          <w:szCs w:val="24"/>
        </w:rPr>
        <w:t xml:space="preserve">both </w:t>
      </w:r>
      <w:r w:rsidRPr="001B39DB">
        <w:rPr>
          <w:rFonts w:ascii="Times New Roman" w:hAnsi="Times New Roman" w:cs="Times New Roman"/>
          <w:sz w:val="24"/>
          <w:szCs w:val="24"/>
        </w:rPr>
        <w:t xml:space="preserve">statistically significant </w:t>
      </w:r>
      <w:r w:rsidR="00180398">
        <w:rPr>
          <w:rFonts w:ascii="Times New Roman" w:hAnsi="Times New Roman" w:cs="Times New Roman"/>
          <w:sz w:val="24"/>
          <w:szCs w:val="24"/>
        </w:rPr>
        <w:t xml:space="preserve">and insignificant </w:t>
      </w:r>
      <w:r w:rsidRPr="001B39DB">
        <w:rPr>
          <w:rFonts w:ascii="Times New Roman" w:hAnsi="Times New Roman" w:cs="Times New Roman"/>
          <w:sz w:val="24"/>
          <w:szCs w:val="24"/>
        </w:rPr>
        <w:t>as see</w:t>
      </w:r>
      <w:r>
        <w:rPr>
          <w:rFonts w:ascii="Times New Roman" w:hAnsi="Times New Roman" w:cs="Times New Roman"/>
          <w:sz w:val="24"/>
          <w:szCs w:val="24"/>
        </w:rPr>
        <w:t>n in</w:t>
      </w:r>
      <w:r w:rsidR="00180398">
        <w:rPr>
          <w:rFonts w:ascii="Times New Roman" w:hAnsi="Times New Roman" w:cs="Times New Roman"/>
          <w:sz w:val="24"/>
          <w:szCs w:val="24"/>
        </w:rPr>
        <w:t xml:space="preserve"> the ANOVA table (p-value = 0.136</w:t>
      </w:r>
      <w:r w:rsidR="00B53A92">
        <w:rPr>
          <w:rFonts w:ascii="Times New Roman" w:hAnsi="Times New Roman" w:cs="Times New Roman"/>
          <w:sz w:val="24"/>
          <w:szCs w:val="24"/>
        </w:rPr>
        <w:t xml:space="preserve">, 0.000, </w:t>
      </w:r>
      <w:r w:rsidR="00180398">
        <w:rPr>
          <w:rFonts w:ascii="Times New Roman" w:hAnsi="Times New Roman" w:cs="Times New Roman"/>
          <w:sz w:val="24"/>
          <w:szCs w:val="24"/>
        </w:rPr>
        <w:t xml:space="preserve">0.306, </w:t>
      </w:r>
      <w:r w:rsidR="00B53A92">
        <w:rPr>
          <w:rFonts w:ascii="Times New Roman" w:hAnsi="Times New Roman" w:cs="Times New Roman"/>
          <w:sz w:val="24"/>
          <w:szCs w:val="24"/>
        </w:rPr>
        <w:t>0.</w:t>
      </w:r>
      <w:r w:rsidR="00180398">
        <w:rPr>
          <w:rFonts w:ascii="Times New Roman" w:hAnsi="Times New Roman" w:cs="Times New Roman"/>
          <w:sz w:val="24"/>
          <w:szCs w:val="24"/>
        </w:rPr>
        <w:t xml:space="preserve">963, </w:t>
      </w:r>
      <w:r w:rsidR="00B53A92">
        <w:rPr>
          <w:rFonts w:ascii="Times New Roman" w:hAnsi="Times New Roman" w:cs="Times New Roman"/>
          <w:sz w:val="24"/>
          <w:szCs w:val="24"/>
        </w:rPr>
        <w:t>0.</w:t>
      </w:r>
      <w:r w:rsidR="00180398">
        <w:rPr>
          <w:rFonts w:ascii="Times New Roman" w:hAnsi="Times New Roman" w:cs="Times New Roman"/>
          <w:sz w:val="24"/>
          <w:szCs w:val="24"/>
        </w:rPr>
        <w:t>596</w:t>
      </w:r>
      <w:r>
        <w:rPr>
          <w:rFonts w:ascii="Times New Roman" w:hAnsi="Times New Roman" w:cs="Times New Roman"/>
          <w:sz w:val="24"/>
          <w:szCs w:val="24"/>
        </w:rPr>
        <w:t>) as they are less</w:t>
      </w:r>
      <w:r w:rsidRPr="001B39DB">
        <w:rPr>
          <w:rFonts w:ascii="Times New Roman" w:hAnsi="Times New Roman" w:cs="Times New Roman"/>
          <w:sz w:val="24"/>
          <w:szCs w:val="24"/>
        </w:rPr>
        <w:t xml:space="preserve"> than </w:t>
      </w:r>
      <w:r w:rsidR="00284FCF">
        <w:rPr>
          <w:rFonts w:ascii="Times New Roman" w:hAnsi="Times New Roman" w:cs="Times New Roman"/>
          <w:sz w:val="24"/>
          <w:szCs w:val="24"/>
        </w:rPr>
        <w:t xml:space="preserve">and greater than </w:t>
      </w:r>
      <w:r w:rsidRPr="001B39DB">
        <w:rPr>
          <w:rFonts w:ascii="Times New Roman" w:hAnsi="Times New Roman" w:cs="Times New Roman"/>
          <w:sz w:val="24"/>
          <w:szCs w:val="24"/>
        </w:rPr>
        <w:t>the 0.05 confide</w:t>
      </w:r>
      <w:r>
        <w:rPr>
          <w:rFonts w:ascii="Times New Roman" w:hAnsi="Times New Roman" w:cs="Times New Roman"/>
          <w:sz w:val="24"/>
          <w:szCs w:val="24"/>
        </w:rPr>
        <w:t>nce interval used in this study</w:t>
      </w:r>
      <w:r w:rsidRPr="001B39DB">
        <w:rPr>
          <w:rFonts w:ascii="Times New Roman" w:hAnsi="Times New Roman" w:cs="Times New Roman"/>
          <w:sz w:val="24"/>
          <w:szCs w:val="24"/>
        </w:rPr>
        <w:t xml:space="preserve">. </w:t>
      </w:r>
    </w:p>
    <w:p w:rsidR="00001516" w:rsidRDefault="008A6724" w:rsidP="001D128F">
      <w:pPr>
        <w:spacing w:line="480" w:lineRule="auto"/>
        <w:jc w:val="both"/>
        <w:rPr>
          <w:rFonts w:ascii="Times New Roman" w:hAnsi="Times New Roman" w:cs="Times New Roman"/>
        </w:rPr>
      </w:pPr>
      <w:r>
        <w:rPr>
          <w:rFonts w:ascii="Times New Roman" w:hAnsi="Times New Roman" w:cs="Times New Roman"/>
          <w:b/>
          <w:sz w:val="24"/>
          <w:szCs w:val="24"/>
        </w:rPr>
        <w:t>4.</w:t>
      </w:r>
      <w:r w:rsidR="00446A1D">
        <w:rPr>
          <w:rFonts w:ascii="Times New Roman" w:hAnsi="Times New Roman" w:cs="Times New Roman"/>
          <w:b/>
          <w:sz w:val="24"/>
          <w:szCs w:val="24"/>
        </w:rPr>
        <w:t xml:space="preserve">3. </w:t>
      </w:r>
      <w:r>
        <w:rPr>
          <w:rFonts w:ascii="Times New Roman" w:hAnsi="Times New Roman" w:cs="Times New Roman"/>
          <w:b/>
          <w:sz w:val="24"/>
          <w:szCs w:val="24"/>
        </w:rPr>
        <w:t>Discussion of Findings</w:t>
      </w:r>
    </w:p>
    <w:p w:rsidR="00ED19D2" w:rsidRDefault="007F3AC0" w:rsidP="007F3AC0">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C450D0">
        <w:rPr>
          <w:rFonts w:ascii="Times New Roman" w:eastAsia="Times New Roman" w:hAnsi="Times New Roman" w:cs="Times New Roman"/>
          <w:sz w:val="24"/>
          <w:szCs w:val="24"/>
          <w:lang w:val="en-GB"/>
        </w:rPr>
        <w:lastRenderedPageBreak/>
        <w:t xml:space="preserve">From the empirical analysis conducted and the test of hypotheses carried out, </w:t>
      </w:r>
      <w:r>
        <w:rPr>
          <w:rFonts w:ascii="Times New Roman" w:hAnsi="Times New Roman"/>
          <w:sz w:val="24"/>
          <w:szCs w:val="24"/>
        </w:rPr>
        <w:t>this study confirmed the rel</w:t>
      </w:r>
      <w:r w:rsidR="00ED19D2">
        <w:rPr>
          <w:rFonts w:ascii="Times New Roman" w:hAnsi="Times New Roman"/>
          <w:sz w:val="24"/>
          <w:szCs w:val="24"/>
        </w:rPr>
        <w:t xml:space="preserve">ationship between insurance literacy and risk appetite </w:t>
      </w:r>
      <w:r>
        <w:rPr>
          <w:rFonts w:ascii="Times New Roman" w:hAnsi="Times New Roman"/>
          <w:sz w:val="24"/>
          <w:szCs w:val="24"/>
        </w:rPr>
        <w:t xml:space="preserve">among SMEs operators/owners in Lagos State, Nigeria; with respect to the </w:t>
      </w:r>
      <w:r w:rsidRPr="00C450D0">
        <w:rPr>
          <w:rFonts w:ascii="Times New Roman" w:eastAsia="Times New Roman" w:hAnsi="Times New Roman" w:cs="Times New Roman"/>
          <w:sz w:val="24"/>
          <w:szCs w:val="24"/>
          <w:lang w:val="en-GB"/>
        </w:rPr>
        <w:t>resea</w:t>
      </w:r>
      <w:r w:rsidR="00ED19D2">
        <w:rPr>
          <w:rFonts w:ascii="Times New Roman" w:eastAsia="Times New Roman" w:hAnsi="Times New Roman" w:cs="Times New Roman"/>
          <w:sz w:val="24"/>
          <w:szCs w:val="24"/>
          <w:lang w:val="en-GB"/>
        </w:rPr>
        <w:t>rch objectives.</w:t>
      </w:r>
    </w:p>
    <w:p w:rsidR="007F3AC0" w:rsidRPr="00DC55EA" w:rsidRDefault="007F3AC0" w:rsidP="007F3AC0">
      <w:pPr>
        <w:autoSpaceDE w:val="0"/>
        <w:autoSpaceDN w:val="0"/>
        <w:adjustRightInd w:val="0"/>
        <w:spacing w:after="0" w:line="360" w:lineRule="auto"/>
        <w:jc w:val="both"/>
        <w:rPr>
          <w:rFonts w:ascii="Times New Roman" w:hAnsi="Times New Roman"/>
          <w:sz w:val="24"/>
          <w:szCs w:val="24"/>
        </w:rPr>
      </w:pPr>
    </w:p>
    <w:p w:rsidR="00ED19D2" w:rsidRDefault="007F3AC0" w:rsidP="007F3AC0">
      <w:pPr>
        <w:spacing w:line="360" w:lineRule="auto"/>
        <w:jc w:val="both"/>
        <w:rPr>
          <w:rFonts w:ascii="Times New Roman" w:eastAsia="Times New Roman" w:hAnsi="Times New Roman" w:cs="Times New Roman"/>
          <w:sz w:val="24"/>
          <w:szCs w:val="24"/>
          <w:lang w:val="en-GB"/>
        </w:rPr>
      </w:pPr>
      <w:r w:rsidRPr="00C450D0">
        <w:rPr>
          <w:rFonts w:ascii="Times New Roman" w:eastAsia="Times New Roman" w:hAnsi="Times New Roman" w:cs="Times New Roman"/>
          <w:sz w:val="24"/>
          <w:szCs w:val="24"/>
          <w:lang w:val="en-GB"/>
        </w:rPr>
        <w:t>The res</w:t>
      </w:r>
      <w:r w:rsidR="00ED19D2">
        <w:rPr>
          <w:rFonts w:ascii="Times New Roman" w:eastAsia="Times New Roman" w:hAnsi="Times New Roman" w:cs="Times New Roman"/>
          <w:sz w:val="24"/>
          <w:szCs w:val="24"/>
          <w:lang w:val="en-GB"/>
        </w:rPr>
        <w:t>ult shows that insurance literacy</w:t>
      </w:r>
      <w:r>
        <w:rPr>
          <w:rFonts w:ascii="Times New Roman" w:eastAsia="Times New Roman" w:hAnsi="Times New Roman" w:cs="Times New Roman"/>
          <w:sz w:val="24"/>
          <w:szCs w:val="24"/>
          <w:lang w:val="en-GB"/>
        </w:rPr>
        <w:t xml:space="preserve"> (compri</w:t>
      </w:r>
      <w:r w:rsidR="00ED19D2">
        <w:rPr>
          <w:rFonts w:ascii="Times New Roman" w:eastAsia="Times New Roman" w:hAnsi="Times New Roman" w:cs="Times New Roman"/>
          <w:sz w:val="24"/>
          <w:szCs w:val="24"/>
          <w:lang w:val="en-GB"/>
        </w:rPr>
        <w:t>sing insurance attitude, insurance behaviour, insurance confidence, and insurance knowledge</w:t>
      </w:r>
      <w:r>
        <w:rPr>
          <w:rFonts w:ascii="Times New Roman" w:eastAsia="Times New Roman" w:hAnsi="Times New Roman" w:cs="Times New Roman"/>
          <w:sz w:val="24"/>
          <w:szCs w:val="24"/>
          <w:lang w:val="en-GB"/>
        </w:rPr>
        <w:t>) has</w:t>
      </w:r>
      <w:r w:rsidRPr="00C450D0">
        <w:rPr>
          <w:rFonts w:ascii="Times New Roman" w:eastAsia="Times New Roman" w:hAnsi="Times New Roman" w:cs="Times New Roman"/>
          <w:sz w:val="24"/>
          <w:szCs w:val="24"/>
          <w:lang w:val="en-GB"/>
        </w:rPr>
        <w:t xml:space="preserve"> positive </w:t>
      </w:r>
      <w:r>
        <w:rPr>
          <w:rFonts w:ascii="Times New Roman" w:eastAsia="Times New Roman" w:hAnsi="Times New Roman" w:cs="Times New Roman"/>
          <w:sz w:val="24"/>
          <w:szCs w:val="24"/>
          <w:lang w:val="en-GB"/>
        </w:rPr>
        <w:t xml:space="preserve">and moderate </w:t>
      </w:r>
      <w:r w:rsidRPr="00C450D0">
        <w:rPr>
          <w:rFonts w:ascii="Times New Roman" w:eastAsia="Times New Roman" w:hAnsi="Times New Roman" w:cs="Times New Roman"/>
          <w:sz w:val="24"/>
          <w:szCs w:val="24"/>
          <w:lang w:val="en-GB"/>
        </w:rPr>
        <w:t>rela</w:t>
      </w:r>
      <w:r>
        <w:rPr>
          <w:rFonts w:ascii="Times New Roman" w:eastAsia="Times New Roman" w:hAnsi="Times New Roman" w:cs="Times New Roman"/>
          <w:sz w:val="24"/>
          <w:szCs w:val="24"/>
          <w:lang w:val="en-GB"/>
        </w:rPr>
        <w:t>tionship wit</w:t>
      </w:r>
      <w:r w:rsidR="00ED19D2">
        <w:rPr>
          <w:rFonts w:ascii="Times New Roman" w:eastAsia="Times New Roman" w:hAnsi="Times New Roman" w:cs="Times New Roman"/>
          <w:sz w:val="24"/>
          <w:szCs w:val="24"/>
          <w:lang w:val="en-GB"/>
        </w:rPr>
        <w:t>h the risk appetite</w:t>
      </w:r>
      <w:r w:rsidRPr="00C450D0">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of SMEs owners/operators</w:t>
      </w:r>
      <w:r w:rsidRPr="00C450D0">
        <w:rPr>
          <w:rFonts w:ascii="Times New Roman" w:eastAsia="Times New Roman" w:hAnsi="Times New Roman" w:cs="Times New Roman"/>
          <w:sz w:val="24"/>
          <w:szCs w:val="24"/>
          <w:lang w:val="en-GB"/>
        </w:rPr>
        <w:t xml:space="preserve"> in </w:t>
      </w:r>
      <w:r>
        <w:rPr>
          <w:rFonts w:ascii="Times New Roman" w:eastAsia="Times New Roman" w:hAnsi="Times New Roman" w:cs="Times New Roman"/>
          <w:sz w:val="24"/>
          <w:szCs w:val="24"/>
          <w:lang w:val="en-GB"/>
        </w:rPr>
        <w:t xml:space="preserve">Lagos State, </w:t>
      </w:r>
      <w:r w:rsidRPr="00C450D0">
        <w:rPr>
          <w:rFonts w:ascii="Times New Roman" w:eastAsia="Times New Roman" w:hAnsi="Times New Roman" w:cs="Times New Roman"/>
          <w:sz w:val="24"/>
          <w:szCs w:val="24"/>
          <w:lang w:val="en-GB"/>
        </w:rPr>
        <w:t>Nigeria, thereby invalidating the null hypothesis and vali</w:t>
      </w:r>
      <w:r>
        <w:rPr>
          <w:rFonts w:ascii="Times New Roman" w:eastAsia="Times New Roman" w:hAnsi="Times New Roman" w:cs="Times New Roman"/>
          <w:sz w:val="24"/>
          <w:szCs w:val="24"/>
          <w:lang w:val="en-GB"/>
        </w:rPr>
        <w:t>dating the alt</w:t>
      </w:r>
      <w:r w:rsidR="00ED19D2">
        <w:rPr>
          <w:rFonts w:ascii="Times New Roman" w:eastAsia="Times New Roman" w:hAnsi="Times New Roman" w:cs="Times New Roman"/>
          <w:sz w:val="24"/>
          <w:szCs w:val="24"/>
          <w:lang w:val="en-GB"/>
        </w:rPr>
        <w:t>ernate hypothesis.</w:t>
      </w:r>
      <w:r w:rsidRPr="00C450D0">
        <w:rPr>
          <w:rFonts w:ascii="Times New Roman" w:eastAsia="Times New Roman" w:hAnsi="Times New Roman" w:cs="Times New Roman"/>
          <w:sz w:val="24"/>
          <w:szCs w:val="24"/>
          <w:lang w:val="en-GB"/>
        </w:rPr>
        <w:t xml:space="preserve"> This result corrobora</w:t>
      </w:r>
      <w:r>
        <w:rPr>
          <w:rFonts w:ascii="Times New Roman" w:eastAsia="Times New Roman" w:hAnsi="Times New Roman" w:cs="Times New Roman"/>
          <w:sz w:val="24"/>
          <w:szCs w:val="24"/>
          <w:lang w:val="en-GB"/>
        </w:rPr>
        <w:t xml:space="preserve">tes the findings of </w:t>
      </w:r>
      <w:r w:rsidR="00ED19D2">
        <w:rPr>
          <w:rFonts w:ascii="Times New Roman" w:eastAsia="Times New Roman" w:hAnsi="Times New Roman" w:cs="Times New Roman"/>
          <w:sz w:val="24"/>
          <w:szCs w:val="24"/>
          <w:lang w:val="en-GB"/>
        </w:rPr>
        <w:t xml:space="preserve">Epetimehin (2013), Joseph &amp; Joshua (2011), and Philippe &amp; Liliana (2016). While Philippe &amp; Liliana (2016) suggest that insurance companies should calibrate shareholders’ risk appetite levels and adopting such with the decision-making processes; Joseph &amp; Joshua (2011) added that setting up risk policy documents and risk appetite levels by the </w:t>
      </w:r>
      <w:r w:rsidR="004D6765">
        <w:rPr>
          <w:rFonts w:ascii="Times New Roman" w:eastAsia="Times New Roman" w:hAnsi="Times New Roman" w:cs="Times New Roman"/>
          <w:sz w:val="24"/>
          <w:szCs w:val="24"/>
          <w:lang w:val="en-GB"/>
        </w:rPr>
        <w:t>insurers</w:t>
      </w:r>
      <w:r w:rsidR="00ED19D2">
        <w:rPr>
          <w:rFonts w:ascii="Times New Roman" w:eastAsia="Times New Roman" w:hAnsi="Times New Roman" w:cs="Times New Roman"/>
          <w:sz w:val="24"/>
          <w:szCs w:val="24"/>
          <w:lang w:val="en-GB"/>
        </w:rPr>
        <w:t xml:space="preserve"> is a sign of good risk management system.</w:t>
      </w:r>
    </w:p>
    <w:p w:rsidR="00716FA1" w:rsidRPr="00F5267B" w:rsidRDefault="007F3AC0" w:rsidP="00F5267B">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Ajemunigbohun et al (2020) pointed at economic variables as significant to insurance patronage, and thus a pedestal</w:t>
      </w:r>
      <w:r w:rsidRPr="00C450D0">
        <w:rPr>
          <w:rFonts w:ascii="Times New Roman" w:eastAsia="Times New Roman" w:hAnsi="Times New Roman" w:cs="Times New Roman"/>
          <w:sz w:val="24"/>
          <w:szCs w:val="24"/>
          <w:lang w:val="en-GB"/>
        </w:rPr>
        <w:t xml:space="preserve"> on major choices of their li</w:t>
      </w:r>
      <w:r>
        <w:rPr>
          <w:rFonts w:ascii="Times New Roman" w:eastAsia="Times New Roman" w:hAnsi="Times New Roman" w:cs="Times New Roman"/>
          <w:sz w:val="24"/>
          <w:szCs w:val="24"/>
          <w:lang w:val="en-GB"/>
        </w:rPr>
        <w:t>fe; Dash (2018</w:t>
      </w:r>
      <w:r w:rsidRPr="00C450D0">
        <w:rPr>
          <w:rFonts w:ascii="Times New Roman" w:eastAsia="Times New Roman" w:hAnsi="Times New Roman" w:cs="Times New Roman"/>
          <w:sz w:val="24"/>
          <w:szCs w:val="24"/>
          <w:lang w:val="en-GB"/>
        </w:rPr>
        <w:t>) had ad</w:t>
      </w:r>
      <w:r>
        <w:rPr>
          <w:rFonts w:ascii="Times New Roman" w:eastAsia="Times New Roman" w:hAnsi="Times New Roman" w:cs="Times New Roman"/>
          <w:sz w:val="24"/>
          <w:szCs w:val="24"/>
          <w:lang w:val="en-GB"/>
        </w:rPr>
        <w:t xml:space="preserve">mitted that economic variables (such as income and prices of insurance) are core values in the behavioural disposition of insurance products. </w:t>
      </w:r>
    </w:p>
    <w:p w:rsidR="00716FA1" w:rsidRPr="009D371A" w:rsidRDefault="00716FA1" w:rsidP="00716FA1">
      <w:pPr>
        <w:autoSpaceDE w:val="0"/>
        <w:autoSpaceDN w:val="0"/>
        <w:adjustRightInd w:val="0"/>
        <w:spacing w:after="0" w:line="360" w:lineRule="auto"/>
        <w:rPr>
          <w:rFonts w:ascii="Times New Roman" w:hAnsi="Times New Roman" w:cs="Times New Roman"/>
          <w:b/>
          <w:sz w:val="24"/>
          <w:szCs w:val="24"/>
        </w:rPr>
      </w:pPr>
      <w:r w:rsidRPr="009D371A">
        <w:rPr>
          <w:rFonts w:ascii="Times New Roman" w:hAnsi="Times New Roman" w:cs="Times New Roman"/>
          <w:b/>
          <w:sz w:val="24"/>
          <w:szCs w:val="24"/>
        </w:rPr>
        <w:t>5.0. Conclusion and Recommendations</w:t>
      </w:r>
    </w:p>
    <w:p w:rsidR="00716FA1" w:rsidRPr="003C0888" w:rsidRDefault="00716FA1" w:rsidP="00716FA1">
      <w:pPr>
        <w:pStyle w:val="NormalWeb"/>
        <w:spacing w:before="0" w:beforeAutospacing="0" w:after="0" w:afterAutospacing="0" w:line="360" w:lineRule="auto"/>
        <w:jc w:val="both"/>
        <w:rPr>
          <w:lang w:val="en-GB"/>
        </w:rPr>
      </w:pPr>
      <w:r w:rsidRPr="003C0888">
        <w:rPr>
          <w:lang w:val="en-GB"/>
        </w:rPr>
        <w:t xml:space="preserve">From the empirical analyses conducted and the test of hypotheses carried out, this study has been able to address the research objectives. The results show that all other determinants of insurance literacy except for insurance behaviour have positive relationships with SME’s risk appetites in Lagos, Nigeria.  The findings show that insurance literacy is key to attracting high level risk appetite from SMEs operators as their attitude, shown in the result, towards insurance proved to be significant while other components in terms of their behaviour, confidence, and knowledge of insurance proved insignificant. This is an indication that that insurance providers haven’t done enough in </w:t>
      </w:r>
      <w:r w:rsidR="00416CE7" w:rsidRPr="003C0888">
        <w:rPr>
          <w:lang w:val="en-GB"/>
        </w:rPr>
        <w:t xml:space="preserve">changing behavioural patterns of individuals, their level of confidence, and knowledge capacities with regards to insurance products. Therefore, insurance providers should in Nigeria should focus on insurance literacy metrics that will have greater effects on the risk appetite of </w:t>
      </w:r>
      <w:r w:rsidRPr="003C0888">
        <w:rPr>
          <w:lang w:val="en-GB"/>
        </w:rPr>
        <w:t xml:space="preserve">SMEs owners/operators and other entrepreneurs or business-related industries. </w:t>
      </w:r>
    </w:p>
    <w:p w:rsidR="00716FA1" w:rsidRPr="009001D7" w:rsidRDefault="00716FA1" w:rsidP="00716FA1">
      <w:pPr>
        <w:spacing w:line="360" w:lineRule="auto"/>
        <w:jc w:val="both"/>
        <w:rPr>
          <w:rFonts w:ascii="Times New Roman" w:hAnsi="Times New Roman" w:cs="Times New Roman"/>
          <w:sz w:val="24"/>
          <w:szCs w:val="24"/>
        </w:rPr>
      </w:pPr>
      <w:r>
        <w:rPr>
          <w:rFonts w:ascii="Times New Roman" w:hAnsi="Times New Roman"/>
          <w:sz w:val="24"/>
          <w:szCs w:val="24"/>
        </w:rPr>
        <w:lastRenderedPageBreak/>
        <w:t>Based on the justification adduced to in this study, the researchers recommended that i</w:t>
      </w:r>
      <w:r w:rsidRPr="001F6C25">
        <w:rPr>
          <w:rFonts w:ascii="Times New Roman" w:hAnsi="Times New Roman"/>
          <w:sz w:val="24"/>
          <w:szCs w:val="24"/>
        </w:rPr>
        <w:t xml:space="preserve">nsurance education, as a field of study, should be taken as seriously as possible so that it can help develop the peoples’ minds psychologically and sociologically to get attracted to insurance in order to </w:t>
      </w:r>
      <w:r>
        <w:rPr>
          <w:rFonts w:ascii="Times New Roman" w:hAnsi="Times New Roman"/>
          <w:sz w:val="24"/>
          <w:szCs w:val="24"/>
        </w:rPr>
        <w:t xml:space="preserve">manage their future. </w:t>
      </w:r>
      <w:r>
        <w:rPr>
          <w:rFonts w:ascii="Times New Roman" w:hAnsi="Times New Roman" w:cs="Times New Roman"/>
          <w:sz w:val="24"/>
          <w:szCs w:val="24"/>
        </w:rPr>
        <w:t xml:space="preserve">More so, insurance </w:t>
      </w:r>
      <w:r w:rsidR="003C0888">
        <w:rPr>
          <w:rFonts w:ascii="Times New Roman" w:hAnsi="Times New Roman" w:cs="Times New Roman"/>
          <w:sz w:val="24"/>
          <w:szCs w:val="24"/>
        </w:rPr>
        <w:t>providers in Nigeria should</w:t>
      </w:r>
      <w:r>
        <w:rPr>
          <w:rFonts w:ascii="Times New Roman" w:hAnsi="Times New Roman" w:cs="Times New Roman"/>
          <w:sz w:val="24"/>
          <w:szCs w:val="24"/>
        </w:rPr>
        <w:t xml:space="preserve"> attempt</w:t>
      </w:r>
      <w:r w:rsidRPr="001F6C25">
        <w:rPr>
          <w:rFonts w:ascii="Times New Roman" w:hAnsi="Times New Roman" w:cs="Times New Roman"/>
          <w:sz w:val="24"/>
          <w:szCs w:val="24"/>
        </w:rPr>
        <w:t xml:space="preserve"> to make the business of insurance </w:t>
      </w:r>
      <w:r>
        <w:rPr>
          <w:rFonts w:ascii="Times New Roman" w:hAnsi="Times New Roman" w:cs="Times New Roman"/>
          <w:sz w:val="24"/>
          <w:szCs w:val="24"/>
        </w:rPr>
        <w:t>lovable and affordable</w:t>
      </w:r>
      <w:r w:rsidRPr="001F6C25">
        <w:rPr>
          <w:rFonts w:ascii="Times New Roman" w:hAnsi="Times New Roman" w:cs="Times New Roman"/>
          <w:sz w:val="24"/>
          <w:szCs w:val="24"/>
        </w:rPr>
        <w:t xml:space="preserve"> to SMEs’ operators/owners </w:t>
      </w:r>
      <w:r w:rsidR="003C0888">
        <w:rPr>
          <w:rFonts w:ascii="Times New Roman" w:hAnsi="Times New Roman" w:cs="Times New Roman"/>
          <w:sz w:val="24"/>
          <w:szCs w:val="24"/>
        </w:rPr>
        <w:t>in a bid to sha</w:t>
      </w:r>
      <w:r>
        <w:rPr>
          <w:rFonts w:ascii="Times New Roman" w:hAnsi="Times New Roman" w:cs="Times New Roman"/>
          <w:sz w:val="24"/>
          <w:szCs w:val="24"/>
        </w:rPr>
        <w:t xml:space="preserve">pen their behavioural risk attitudes. </w:t>
      </w:r>
      <w:r w:rsidRPr="009001D7">
        <w:rPr>
          <w:rFonts w:ascii="Times New Roman" w:hAnsi="Times New Roman" w:cs="Times New Roman"/>
          <w:sz w:val="24"/>
          <w:szCs w:val="24"/>
        </w:rPr>
        <w:t>The</w:t>
      </w:r>
      <w:r>
        <w:rPr>
          <w:rFonts w:ascii="Times New Roman" w:hAnsi="Times New Roman" w:cs="Times New Roman"/>
          <w:sz w:val="24"/>
          <w:szCs w:val="24"/>
        </w:rPr>
        <w:t xml:space="preserve"> SMEs operators should try</w:t>
      </w:r>
      <w:r w:rsidRPr="009001D7">
        <w:rPr>
          <w:rFonts w:ascii="Times New Roman" w:hAnsi="Times New Roman" w:cs="Times New Roman"/>
          <w:sz w:val="24"/>
          <w:szCs w:val="24"/>
        </w:rPr>
        <w:t xml:space="preserve"> to shift their</w:t>
      </w:r>
      <w:r>
        <w:rPr>
          <w:rFonts w:ascii="Times New Roman" w:hAnsi="Times New Roman" w:cs="Times New Roman"/>
          <w:sz w:val="24"/>
          <w:szCs w:val="24"/>
        </w:rPr>
        <w:t xml:space="preserve"> desire to managing</w:t>
      </w:r>
      <w:r w:rsidRPr="009001D7">
        <w:rPr>
          <w:rFonts w:ascii="Times New Roman" w:hAnsi="Times New Roman" w:cs="Times New Roman"/>
          <w:sz w:val="24"/>
          <w:szCs w:val="24"/>
        </w:rPr>
        <w:t xml:space="preserve"> the </w:t>
      </w:r>
      <w:r>
        <w:rPr>
          <w:rFonts w:ascii="Times New Roman" w:hAnsi="Times New Roman" w:cs="Times New Roman"/>
          <w:sz w:val="24"/>
          <w:szCs w:val="24"/>
        </w:rPr>
        <w:t>thrust</w:t>
      </w:r>
      <w:r w:rsidRPr="009001D7">
        <w:rPr>
          <w:rFonts w:ascii="Times New Roman" w:hAnsi="Times New Roman" w:cs="Times New Roman"/>
          <w:sz w:val="24"/>
          <w:szCs w:val="24"/>
        </w:rPr>
        <w:t xml:space="preserve"> of risk off to the insurance </w:t>
      </w:r>
      <w:r>
        <w:rPr>
          <w:rFonts w:ascii="Times New Roman" w:hAnsi="Times New Roman" w:cs="Times New Roman"/>
          <w:sz w:val="24"/>
          <w:szCs w:val="24"/>
        </w:rPr>
        <w:t>providers for adequate</w:t>
      </w:r>
      <w:r w:rsidRPr="009001D7">
        <w:rPr>
          <w:rFonts w:ascii="Times New Roman" w:hAnsi="Times New Roman" w:cs="Times New Roman"/>
          <w:sz w:val="24"/>
          <w:szCs w:val="24"/>
        </w:rPr>
        <w:t xml:space="preserve"> busines</w:t>
      </w:r>
      <w:r>
        <w:rPr>
          <w:rFonts w:ascii="Times New Roman" w:hAnsi="Times New Roman" w:cs="Times New Roman"/>
          <w:sz w:val="24"/>
          <w:szCs w:val="24"/>
        </w:rPr>
        <w:t>s, economic and financial security</w:t>
      </w:r>
      <w:r w:rsidRPr="002D47EB">
        <w:rPr>
          <w:rFonts w:ascii="Times New Roman" w:hAnsi="Times New Roman" w:cs="Times New Roman"/>
          <w:sz w:val="24"/>
          <w:szCs w:val="24"/>
        </w:rPr>
        <w:t xml:space="preserve">. </w:t>
      </w:r>
      <w:r>
        <w:rPr>
          <w:rFonts w:ascii="Times New Roman" w:hAnsi="Times New Roman" w:cs="Times New Roman"/>
          <w:sz w:val="24"/>
          <w:szCs w:val="24"/>
        </w:rPr>
        <w:t xml:space="preserve">Insurers are expected to provide special funds to </w:t>
      </w:r>
      <w:r w:rsidRPr="002D47EB">
        <w:rPr>
          <w:rFonts w:ascii="Times New Roman" w:hAnsi="Times New Roman" w:cs="Times New Roman"/>
          <w:sz w:val="24"/>
          <w:szCs w:val="24"/>
        </w:rPr>
        <w:t>financial</w:t>
      </w:r>
      <w:r>
        <w:rPr>
          <w:rFonts w:ascii="Times New Roman" w:hAnsi="Times New Roman" w:cs="Times New Roman"/>
          <w:sz w:val="24"/>
          <w:szCs w:val="24"/>
        </w:rPr>
        <w:t>ly</w:t>
      </w:r>
      <w:r w:rsidRPr="002D47EB">
        <w:rPr>
          <w:rFonts w:ascii="Times New Roman" w:hAnsi="Times New Roman" w:cs="Times New Roman"/>
          <w:sz w:val="24"/>
          <w:szCs w:val="24"/>
        </w:rPr>
        <w:t xml:space="preserve"> support for uninsurable risks </w:t>
      </w:r>
      <w:r>
        <w:rPr>
          <w:rFonts w:ascii="Times New Roman" w:hAnsi="Times New Roman" w:cs="Times New Roman"/>
          <w:sz w:val="24"/>
          <w:szCs w:val="24"/>
        </w:rPr>
        <w:t>of the operators in a bid to</w:t>
      </w:r>
      <w:r w:rsidRPr="002D47EB">
        <w:rPr>
          <w:rFonts w:ascii="Times New Roman" w:hAnsi="Times New Roman" w:cs="Times New Roman"/>
          <w:sz w:val="24"/>
          <w:szCs w:val="24"/>
        </w:rPr>
        <w:t xml:space="preserve"> enhance </w:t>
      </w:r>
      <w:r>
        <w:rPr>
          <w:rFonts w:ascii="Times New Roman" w:hAnsi="Times New Roman" w:cs="Times New Roman"/>
          <w:sz w:val="24"/>
          <w:szCs w:val="24"/>
        </w:rPr>
        <w:t>the value of insurance among businesses.</w:t>
      </w:r>
      <w:r w:rsidR="00C40C13">
        <w:rPr>
          <w:rFonts w:ascii="Times New Roman" w:hAnsi="Times New Roman" w:cs="Times New Roman"/>
          <w:sz w:val="24"/>
          <w:szCs w:val="24"/>
        </w:rPr>
        <w:t xml:space="preserve"> It is also important that regulator roll out programmes in collaboration with insurance practitioners in order to ensure protection of individual consumers.</w:t>
      </w:r>
    </w:p>
    <w:p w:rsidR="00716FA1" w:rsidRPr="00644297" w:rsidRDefault="00716FA1" w:rsidP="00716FA1">
      <w:pPr>
        <w:autoSpaceDE w:val="0"/>
        <w:autoSpaceDN w:val="0"/>
        <w:adjustRightInd w:val="0"/>
        <w:spacing w:after="0" w:line="360" w:lineRule="auto"/>
        <w:jc w:val="both"/>
        <w:rPr>
          <w:rFonts w:ascii="Times New Roman" w:hAnsi="Times New Roman" w:cs="Times New Roman"/>
          <w:b/>
          <w:sz w:val="24"/>
          <w:szCs w:val="24"/>
        </w:rPr>
      </w:pPr>
      <w:r w:rsidRPr="00644297">
        <w:rPr>
          <w:rFonts w:ascii="Times New Roman" w:hAnsi="Times New Roman" w:cs="Times New Roman"/>
          <w:b/>
          <w:sz w:val="24"/>
          <w:szCs w:val="24"/>
        </w:rPr>
        <w:t>6.0. Contributions to Knowledge</w:t>
      </w:r>
      <w:r w:rsidR="005B5FD0">
        <w:rPr>
          <w:rFonts w:ascii="Times New Roman" w:hAnsi="Times New Roman" w:cs="Times New Roman"/>
          <w:b/>
          <w:sz w:val="24"/>
          <w:szCs w:val="24"/>
        </w:rPr>
        <w:t>, Limitations,</w:t>
      </w:r>
      <w:r w:rsidRPr="00644297">
        <w:rPr>
          <w:rFonts w:ascii="Times New Roman" w:hAnsi="Times New Roman" w:cs="Times New Roman"/>
          <w:b/>
          <w:sz w:val="24"/>
          <w:szCs w:val="24"/>
        </w:rPr>
        <w:t xml:space="preserve"> and Suggestions for Future Research</w:t>
      </w:r>
    </w:p>
    <w:p w:rsidR="00716FA1" w:rsidRPr="00A619B0" w:rsidRDefault="00716FA1" w:rsidP="00716FA1">
      <w:pPr>
        <w:spacing w:line="360" w:lineRule="auto"/>
        <w:jc w:val="both"/>
        <w:rPr>
          <w:rFonts w:ascii="Times New Roman" w:hAnsi="Times New Roman" w:cs="Times New Roman"/>
          <w:sz w:val="24"/>
          <w:szCs w:val="24"/>
          <w:lang w:val="en-GB"/>
        </w:rPr>
      </w:pPr>
      <w:r w:rsidRPr="00A619B0">
        <w:rPr>
          <w:rFonts w:ascii="Times New Roman" w:hAnsi="Times New Roman" w:cs="Times New Roman"/>
          <w:sz w:val="24"/>
          <w:szCs w:val="24"/>
          <w:lang w:val="en-GB"/>
        </w:rPr>
        <w:t>This study has been able to help in establishing a link be</w:t>
      </w:r>
      <w:r w:rsidR="005B5FD0" w:rsidRPr="00A619B0">
        <w:rPr>
          <w:rFonts w:ascii="Times New Roman" w:hAnsi="Times New Roman" w:cs="Times New Roman"/>
          <w:sz w:val="24"/>
          <w:szCs w:val="24"/>
          <w:lang w:val="en-GB"/>
        </w:rPr>
        <w:t xml:space="preserve">tween insurance literacy and SMEs’ risk appetites, with the development of a conceptual model. </w:t>
      </w:r>
      <w:r w:rsidRPr="00A619B0">
        <w:rPr>
          <w:rFonts w:ascii="Times New Roman" w:hAnsi="Times New Roman" w:cs="Times New Roman"/>
          <w:sz w:val="24"/>
          <w:szCs w:val="24"/>
          <w:lang w:val="en-GB"/>
        </w:rPr>
        <w:t xml:space="preserve">Despite the recommendations highlighted, the study has some limitations. First, the study's findings are viewpoints of SMEs owners/operators in Lagos State. This is just a representation of the study population, which may affect the generalisation of the entire population. This means that the generalisation of the findings should be made with caution. Given this implication, similar studies should be carried out in other industries in Nigeria. </w:t>
      </w:r>
    </w:p>
    <w:p w:rsidR="00716FA1" w:rsidRDefault="00716FA1" w:rsidP="00716FA1">
      <w:pPr>
        <w:spacing w:line="360" w:lineRule="auto"/>
        <w:jc w:val="both"/>
        <w:rPr>
          <w:rFonts w:ascii="Times New Roman" w:hAnsi="Times New Roman"/>
          <w:sz w:val="24"/>
          <w:szCs w:val="24"/>
        </w:rPr>
      </w:pPr>
      <w:r>
        <w:rPr>
          <w:rFonts w:ascii="Times New Roman" w:hAnsi="Times New Roman"/>
          <w:sz w:val="24"/>
          <w:szCs w:val="24"/>
        </w:rPr>
        <w:t>It is being suggested that furt</w:t>
      </w:r>
      <w:r w:rsidR="005B5FD0">
        <w:rPr>
          <w:rFonts w:ascii="Times New Roman" w:hAnsi="Times New Roman"/>
          <w:sz w:val="24"/>
          <w:szCs w:val="24"/>
        </w:rPr>
        <w:t xml:space="preserve">her research works should place </w:t>
      </w:r>
      <w:r>
        <w:rPr>
          <w:rFonts w:ascii="Times New Roman" w:hAnsi="Times New Roman"/>
          <w:sz w:val="24"/>
          <w:szCs w:val="24"/>
        </w:rPr>
        <w:t xml:space="preserve">attention on behavioural attitudes of policyholders in Nigeria. Research work is thus encouraged to look at behavioural factors that can influence more preferences for insurance products in Nigeria. Lastly, future research work could direct attention at sociology and psychology of insurance. </w:t>
      </w:r>
    </w:p>
    <w:p w:rsidR="00716FA1" w:rsidRDefault="00716FA1" w:rsidP="001D128F">
      <w:pPr>
        <w:spacing w:line="480" w:lineRule="auto"/>
        <w:jc w:val="both"/>
        <w:rPr>
          <w:rFonts w:ascii="Times New Roman" w:hAnsi="Times New Roman" w:cs="Times New Roman"/>
          <w:sz w:val="24"/>
          <w:szCs w:val="24"/>
          <w:lang w:val="en-GB"/>
        </w:rPr>
      </w:pPr>
    </w:p>
    <w:p w:rsidR="007B7695" w:rsidRDefault="007B7695" w:rsidP="001D128F">
      <w:pPr>
        <w:spacing w:line="480" w:lineRule="auto"/>
        <w:jc w:val="both"/>
        <w:rPr>
          <w:rFonts w:ascii="Times New Roman" w:hAnsi="Times New Roman" w:cs="Times New Roman"/>
          <w:sz w:val="24"/>
          <w:szCs w:val="24"/>
          <w:lang w:val="en-GB"/>
        </w:rPr>
      </w:pPr>
    </w:p>
    <w:p w:rsidR="00E668BD" w:rsidRDefault="00E668BD" w:rsidP="001D128F">
      <w:pPr>
        <w:spacing w:line="480" w:lineRule="auto"/>
        <w:jc w:val="both"/>
        <w:rPr>
          <w:rFonts w:ascii="Times New Roman" w:hAnsi="Times New Roman" w:cs="Times New Roman"/>
          <w:sz w:val="24"/>
          <w:szCs w:val="24"/>
          <w:lang w:val="en-GB"/>
        </w:rPr>
      </w:pPr>
    </w:p>
    <w:p w:rsidR="001045B6" w:rsidRDefault="001045B6" w:rsidP="00001516">
      <w:pPr>
        <w:spacing w:line="480" w:lineRule="auto"/>
        <w:jc w:val="both"/>
        <w:rPr>
          <w:rFonts w:ascii="Times New Roman" w:hAnsi="Times New Roman" w:cs="Times New Roman"/>
          <w:b/>
          <w:sz w:val="24"/>
          <w:szCs w:val="24"/>
          <w:lang w:val="en-GB"/>
        </w:rPr>
      </w:pPr>
    </w:p>
    <w:p w:rsidR="00001516" w:rsidRPr="00001516" w:rsidRDefault="00352795" w:rsidP="00001516">
      <w:pPr>
        <w:spacing w:line="480" w:lineRule="auto"/>
        <w:jc w:val="both"/>
        <w:rPr>
          <w:rFonts w:ascii="Times New Roman" w:hAnsi="Times New Roman" w:cs="Times New Roman"/>
          <w:b/>
          <w:sz w:val="24"/>
          <w:szCs w:val="24"/>
          <w:lang w:val="en-GB"/>
        </w:rPr>
      </w:pPr>
      <w:r w:rsidRPr="00352795">
        <w:rPr>
          <w:rFonts w:ascii="Times New Roman" w:hAnsi="Times New Roman" w:cs="Times New Roman"/>
          <w:b/>
          <w:sz w:val="24"/>
          <w:szCs w:val="24"/>
          <w:lang w:val="en-GB"/>
        </w:rPr>
        <w:lastRenderedPageBreak/>
        <w:t xml:space="preserve">References </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Adeosun, O.T., &amp; Shittu, A.I. (2019). Small-medium enterprise formation and Nigerian economic </w:t>
      </w:r>
      <w:r>
        <w:rPr>
          <w:rFonts w:ascii="Times New Roman" w:hAnsi="Times New Roman" w:cs="Times New Roman"/>
          <w:sz w:val="24"/>
          <w:szCs w:val="24"/>
        </w:rPr>
        <w:tab/>
        <w:t xml:space="preserve">growth. </w:t>
      </w:r>
      <w:r w:rsidRPr="00B153DC">
        <w:rPr>
          <w:rFonts w:ascii="Times New Roman" w:hAnsi="Times New Roman" w:cs="Times New Roman"/>
          <w:i/>
          <w:sz w:val="24"/>
          <w:szCs w:val="24"/>
        </w:rPr>
        <w:t>Review of Economics and Political Science, 4</w:t>
      </w:r>
      <w:r>
        <w:rPr>
          <w:rFonts w:ascii="Times New Roman" w:hAnsi="Times New Roman" w:cs="Times New Roman"/>
          <w:sz w:val="24"/>
          <w:szCs w:val="24"/>
        </w:rPr>
        <w:t xml:space="preserve"> (7), 81 – 91.</w:t>
      </w:r>
    </w:p>
    <w:p w:rsidR="00A75506" w:rsidRDefault="00A75506" w:rsidP="000943FF">
      <w:pPr>
        <w:spacing w:after="0" w:line="276" w:lineRule="auto"/>
        <w:jc w:val="both"/>
        <w:rPr>
          <w:rFonts w:ascii="Times New Roman" w:hAnsi="Times New Roman"/>
          <w:sz w:val="24"/>
          <w:szCs w:val="24"/>
        </w:rPr>
      </w:pPr>
      <w:r>
        <w:rPr>
          <w:rFonts w:ascii="Times New Roman" w:hAnsi="Times New Roman"/>
          <w:sz w:val="24"/>
          <w:szCs w:val="24"/>
        </w:rPr>
        <w:t xml:space="preserve">Adeyele, J.S., &amp; Omorokunwa, O.G. (2017). Risk appetites and empirical survival pattern of small </w:t>
      </w:r>
      <w:r>
        <w:rPr>
          <w:rFonts w:ascii="Times New Roman" w:hAnsi="Times New Roman"/>
          <w:sz w:val="24"/>
          <w:szCs w:val="24"/>
        </w:rPr>
        <w:tab/>
        <w:t xml:space="preserve">and medium enterprises in Nigeria. </w:t>
      </w:r>
      <w:r w:rsidRPr="003B6569">
        <w:rPr>
          <w:rFonts w:ascii="Times New Roman" w:hAnsi="Times New Roman"/>
          <w:i/>
          <w:sz w:val="24"/>
          <w:szCs w:val="24"/>
        </w:rPr>
        <w:t>The Journal of Entrepreneurial Finance, 18</w:t>
      </w:r>
      <w:r>
        <w:rPr>
          <w:rFonts w:ascii="Times New Roman" w:hAnsi="Times New Roman"/>
          <w:sz w:val="24"/>
          <w:szCs w:val="24"/>
        </w:rPr>
        <w:t xml:space="preserve"> (2), 1-22.</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Adeyele, J.S., &amp; Osemene, O.F. (2018). Small and medium enterprises’ risk exposure and </w:t>
      </w:r>
      <w:r>
        <w:rPr>
          <w:rFonts w:ascii="Times New Roman" w:hAnsi="Times New Roman" w:cs="Times New Roman"/>
          <w:sz w:val="24"/>
          <w:szCs w:val="24"/>
        </w:rPr>
        <w:tab/>
        <w:t xml:space="preserve">mitigation approaches in Nigeria. </w:t>
      </w:r>
      <w:r w:rsidRPr="00E27254">
        <w:rPr>
          <w:rFonts w:ascii="Times New Roman" w:hAnsi="Times New Roman" w:cs="Times New Roman"/>
          <w:i/>
          <w:sz w:val="24"/>
          <w:szCs w:val="24"/>
        </w:rPr>
        <w:t>The Journal of Entrepreneurial Finance, 20</w:t>
      </w:r>
      <w:r>
        <w:rPr>
          <w:rFonts w:ascii="Times New Roman" w:hAnsi="Times New Roman" w:cs="Times New Roman"/>
          <w:sz w:val="24"/>
          <w:szCs w:val="24"/>
        </w:rPr>
        <w:t xml:space="preserve"> (1), 21-42.</w:t>
      </w:r>
    </w:p>
    <w:p w:rsidR="00A75506" w:rsidRPr="002928DF" w:rsidRDefault="00A75506" w:rsidP="000943FF">
      <w:pPr>
        <w:spacing w:after="0" w:line="276" w:lineRule="auto"/>
        <w:jc w:val="both"/>
        <w:rPr>
          <w:rFonts w:ascii="Times New Roman" w:hAnsi="Times New Roman" w:cs="Times New Roman"/>
          <w:sz w:val="24"/>
          <w:szCs w:val="24"/>
        </w:rPr>
      </w:pPr>
      <w:r w:rsidRPr="002928DF">
        <w:rPr>
          <w:rFonts w:ascii="Times New Roman" w:hAnsi="Times New Roman" w:cs="Times New Roman"/>
          <w:sz w:val="24"/>
          <w:szCs w:val="24"/>
        </w:rPr>
        <w:t xml:space="preserve">Aduloju, S.A., &amp; Ajemunigbohun, S.S. (2017). Reinsurance and performance of the ceding </w:t>
      </w:r>
      <w:r w:rsidRPr="002928DF">
        <w:rPr>
          <w:rFonts w:ascii="Times New Roman" w:hAnsi="Times New Roman" w:cs="Times New Roman"/>
          <w:sz w:val="24"/>
          <w:szCs w:val="24"/>
        </w:rPr>
        <w:tab/>
        <w:t xml:space="preserve">companies: The Nigerian insurance industry experience. </w:t>
      </w:r>
      <w:r w:rsidRPr="002928DF">
        <w:rPr>
          <w:rFonts w:ascii="Times New Roman" w:hAnsi="Times New Roman" w:cs="Times New Roman"/>
          <w:i/>
          <w:sz w:val="24"/>
          <w:szCs w:val="24"/>
        </w:rPr>
        <w:t>Economics and Business</w:t>
      </w:r>
      <w:r w:rsidRPr="002928DF">
        <w:rPr>
          <w:rFonts w:ascii="Times New Roman" w:hAnsi="Times New Roman" w:cs="Times New Roman"/>
          <w:sz w:val="24"/>
          <w:szCs w:val="24"/>
        </w:rPr>
        <w:t xml:space="preserve">, 31 </w:t>
      </w:r>
      <w:r w:rsidRPr="002928DF">
        <w:rPr>
          <w:rFonts w:ascii="Times New Roman" w:hAnsi="Times New Roman" w:cs="Times New Roman"/>
          <w:sz w:val="24"/>
          <w:szCs w:val="24"/>
        </w:rPr>
        <w:tab/>
        <w:t>(August), 19-29.</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Ajemunigbohun, S.S., &amp; Adeoye, A.O. (2018). Insurance awareness and acceptance: Empirical </w:t>
      </w:r>
      <w:r>
        <w:rPr>
          <w:rFonts w:ascii="Times New Roman" w:hAnsi="Times New Roman" w:cs="Times New Roman"/>
          <w:sz w:val="24"/>
          <w:szCs w:val="24"/>
        </w:rPr>
        <w:tab/>
        <w:t xml:space="preserve">evidence among small and medium-sized enterprises in Lagos State, Nigeria. </w:t>
      </w:r>
      <w:r w:rsidRPr="00057782">
        <w:rPr>
          <w:rFonts w:ascii="Times New Roman" w:hAnsi="Times New Roman" w:cs="Times New Roman"/>
          <w:i/>
          <w:sz w:val="24"/>
          <w:szCs w:val="24"/>
        </w:rPr>
        <w:t xml:space="preserve">Trends </w:t>
      </w:r>
      <w:r>
        <w:rPr>
          <w:rFonts w:ascii="Times New Roman" w:hAnsi="Times New Roman" w:cs="Times New Roman"/>
          <w:i/>
          <w:sz w:val="24"/>
          <w:szCs w:val="24"/>
        </w:rPr>
        <w:tab/>
      </w:r>
      <w:r w:rsidRPr="00057782">
        <w:rPr>
          <w:rFonts w:ascii="Times New Roman" w:hAnsi="Times New Roman" w:cs="Times New Roman"/>
          <w:i/>
          <w:sz w:val="24"/>
          <w:szCs w:val="24"/>
        </w:rPr>
        <w:t xml:space="preserve">Economics and Management, 32 </w:t>
      </w:r>
      <w:r>
        <w:rPr>
          <w:rFonts w:ascii="Times New Roman" w:hAnsi="Times New Roman" w:cs="Times New Roman"/>
          <w:sz w:val="24"/>
          <w:szCs w:val="24"/>
        </w:rPr>
        <w:t>(2), 9-20.</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Ajemunigbohun, S.S., Isimoya, O.A., &amp; Elegunde, A.F. (2020). Risk attitude, insurance patronage, </w:t>
      </w:r>
      <w:r>
        <w:rPr>
          <w:rFonts w:ascii="Times New Roman" w:hAnsi="Times New Roman" w:cs="Times New Roman"/>
          <w:sz w:val="24"/>
          <w:szCs w:val="24"/>
        </w:rPr>
        <w:tab/>
        <w:t xml:space="preserve">and SMEs performance: Empirical evidence from Lagos, Nigeria. </w:t>
      </w:r>
      <w:r w:rsidRPr="00FE47F6">
        <w:rPr>
          <w:rFonts w:ascii="Times New Roman" w:hAnsi="Times New Roman" w:cs="Times New Roman"/>
          <w:i/>
          <w:sz w:val="24"/>
          <w:szCs w:val="24"/>
        </w:rPr>
        <w:t xml:space="preserve">Annals of ‘Dunarea de </w:t>
      </w:r>
      <w:r>
        <w:rPr>
          <w:rFonts w:ascii="Times New Roman" w:hAnsi="Times New Roman" w:cs="Times New Roman"/>
          <w:i/>
          <w:sz w:val="24"/>
          <w:szCs w:val="24"/>
        </w:rPr>
        <w:tab/>
      </w:r>
      <w:r w:rsidRPr="00FE47F6">
        <w:rPr>
          <w:rFonts w:ascii="Times New Roman" w:hAnsi="Times New Roman" w:cs="Times New Roman"/>
          <w:i/>
          <w:sz w:val="24"/>
          <w:szCs w:val="24"/>
        </w:rPr>
        <w:t xml:space="preserve">Jos’ University of Galati, 26 </w:t>
      </w:r>
      <w:r>
        <w:rPr>
          <w:rFonts w:ascii="Times New Roman" w:hAnsi="Times New Roman" w:cs="Times New Roman"/>
          <w:sz w:val="24"/>
          <w:szCs w:val="24"/>
        </w:rPr>
        <w:t>(2), 70-78.</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Al-Qubtan, T.R., Gan, P., Abd. Hadi, F.S., Abdul Jalil, N., &amp; Rambeli, N. (2021). Practical risk </w:t>
      </w:r>
      <w:r>
        <w:rPr>
          <w:rFonts w:ascii="Times New Roman" w:hAnsi="Times New Roman" w:cs="Times New Roman"/>
          <w:sz w:val="24"/>
          <w:szCs w:val="24"/>
        </w:rPr>
        <w:tab/>
        <w:t xml:space="preserve">management approaches among small and medium enterprises. </w:t>
      </w:r>
      <w:r w:rsidRPr="00E27254">
        <w:rPr>
          <w:rFonts w:ascii="Times New Roman" w:hAnsi="Times New Roman" w:cs="Times New Roman"/>
          <w:i/>
          <w:sz w:val="24"/>
          <w:szCs w:val="24"/>
        </w:rPr>
        <w:t>TEM Journal, 10</w:t>
      </w:r>
      <w:r>
        <w:rPr>
          <w:rFonts w:ascii="Times New Roman" w:hAnsi="Times New Roman" w:cs="Times New Roman"/>
          <w:sz w:val="24"/>
          <w:szCs w:val="24"/>
        </w:rPr>
        <w:t xml:space="preserve"> (2), 996-</w:t>
      </w:r>
      <w:r>
        <w:rPr>
          <w:rFonts w:ascii="Times New Roman" w:hAnsi="Times New Roman" w:cs="Times New Roman"/>
          <w:sz w:val="24"/>
          <w:szCs w:val="24"/>
        </w:rPr>
        <w:tab/>
        <w:t>1004.</w:t>
      </w:r>
    </w:p>
    <w:p w:rsidR="00A75506" w:rsidRDefault="00A75506" w:rsidP="000943FF">
      <w:pPr>
        <w:spacing w:line="276" w:lineRule="auto"/>
        <w:jc w:val="both"/>
        <w:rPr>
          <w:rFonts w:ascii="Times New Roman" w:hAnsi="Times New Roman" w:cs="Times New Roman"/>
          <w:sz w:val="24"/>
          <w:szCs w:val="24"/>
        </w:rPr>
      </w:pPr>
      <w:r w:rsidRPr="002928DF">
        <w:rPr>
          <w:rFonts w:ascii="Times New Roman" w:hAnsi="Times New Roman" w:cs="Times New Roman"/>
          <w:sz w:val="24"/>
          <w:szCs w:val="24"/>
        </w:rPr>
        <w:t xml:space="preserve">Aniete, R., Uba, T.L., &amp; Odou, R.S.M. (2019). Insurance policy integration for curbing educational </w:t>
      </w:r>
      <w:r w:rsidRPr="002928DF">
        <w:rPr>
          <w:rFonts w:ascii="Times New Roman" w:hAnsi="Times New Roman" w:cs="Times New Roman"/>
          <w:sz w:val="24"/>
          <w:szCs w:val="24"/>
        </w:rPr>
        <w:tab/>
        <w:t xml:space="preserve">waste in public secondary schools in Rivers state. </w:t>
      </w:r>
      <w:r w:rsidRPr="002928DF">
        <w:rPr>
          <w:rFonts w:ascii="Times New Roman" w:hAnsi="Times New Roman" w:cs="Times New Roman"/>
          <w:i/>
          <w:sz w:val="24"/>
          <w:szCs w:val="24"/>
        </w:rPr>
        <w:t xml:space="preserve">International Journal of Research and </w:t>
      </w:r>
      <w:r w:rsidRPr="002928DF">
        <w:rPr>
          <w:rFonts w:ascii="Times New Roman" w:hAnsi="Times New Roman" w:cs="Times New Roman"/>
          <w:i/>
          <w:sz w:val="24"/>
          <w:szCs w:val="24"/>
        </w:rPr>
        <w:tab/>
        <w:t>Innovation in Social Sciences, 3</w:t>
      </w:r>
      <w:r w:rsidRPr="002928DF">
        <w:rPr>
          <w:rFonts w:ascii="Times New Roman" w:hAnsi="Times New Roman" w:cs="Times New Roman"/>
          <w:sz w:val="24"/>
          <w:szCs w:val="24"/>
        </w:rPr>
        <w:t xml:space="preserve"> (9), 51-55.</w:t>
      </w:r>
    </w:p>
    <w:p w:rsidR="00A75506" w:rsidRDefault="00A75506" w:rsidP="000943FF">
      <w:pPr>
        <w:spacing w:line="276" w:lineRule="auto"/>
        <w:jc w:val="both"/>
        <w:rPr>
          <w:rFonts w:ascii="Times New Roman" w:hAnsi="Times New Roman" w:cs="Times New Roman"/>
          <w:sz w:val="24"/>
          <w:szCs w:val="24"/>
        </w:rPr>
      </w:pPr>
      <w:r w:rsidRPr="00E338C2">
        <w:rPr>
          <w:rFonts w:ascii="Times New Roman" w:hAnsi="Times New Roman" w:cs="Times New Roman"/>
          <w:sz w:val="24"/>
          <w:szCs w:val="24"/>
        </w:rPr>
        <w:t xml:space="preserve">Ayyagari, M., Demirguc-Kunt, A., &amp; Maksimovic, V. (2011). Small vs. young firm across the </w:t>
      </w:r>
      <w:r>
        <w:rPr>
          <w:rFonts w:ascii="Times New Roman" w:hAnsi="Times New Roman" w:cs="Times New Roman"/>
          <w:sz w:val="24"/>
          <w:szCs w:val="24"/>
        </w:rPr>
        <w:tab/>
      </w:r>
      <w:r w:rsidRPr="00E338C2">
        <w:rPr>
          <w:rFonts w:ascii="Times New Roman" w:hAnsi="Times New Roman" w:cs="Times New Roman"/>
          <w:sz w:val="24"/>
          <w:szCs w:val="24"/>
        </w:rPr>
        <w:t xml:space="preserve">World: Contribution to employment, job creation and growth. Policy Research. </w:t>
      </w:r>
      <w:r w:rsidRPr="00A739D9">
        <w:rPr>
          <w:rFonts w:ascii="Times New Roman" w:hAnsi="Times New Roman" w:cs="Times New Roman"/>
          <w:i/>
          <w:sz w:val="24"/>
          <w:szCs w:val="24"/>
        </w:rPr>
        <w:t xml:space="preserve">Working </w:t>
      </w:r>
      <w:r>
        <w:rPr>
          <w:rFonts w:ascii="Times New Roman" w:hAnsi="Times New Roman" w:cs="Times New Roman"/>
          <w:i/>
          <w:sz w:val="24"/>
          <w:szCs w:val="24"/>
        </w:rPr>
        <w:tab/>
      </w:r>
      <w:r w:rsidRPr="00A739D9">
        <w:rPr>
          <w:rFonts w:ascii="Times New Roman" w:hAnsi="Times New Roman" w:cs="Times New Roman"/>
          <w:i/>
          <w:sz w:val="24"/>
          <w:szCs w:val="24"/>
        </w:rPr>
        <w:t>Paper,</w:t>
      </w:r>
      <w:r w:rsidRPr="00E338C2">
        <w:rPr>
          <w:rFonts w:ascii="Times New Roman" w:hAnsi="Times New Roman" w:cs="Times New Roman"/>
          <w:sz w:val="24"/>
          <w:szCs w:val="24"/>
        </w:rPr>
        <w:t xml:space="preserve"> 5631, World Bank: Washington, DC. </w:t>
      </w:r>
    </w:p>
    <w:p w:rsidR="00A75506" w:rsidRPr="008D22C0" w:rsidRDefault="00A75506" w:rsidP="002C4A4D">
      <w:pPr>
        <w:spacing w:after="0" w:line="240" w:lineRule="auto"/>
        <w:jc w:val="both"/>
        <w:rPr>
          <w:rFonts w:ascii="Times New Roman" w:hAnsi="Times New Roman"/>
          <w:sz w:val="24"/>
          <w:szCs w:val="24"/>
        </w:rPr>
      </w:pPr>
      <w:r>
        <w:rPr>
          <w:rFonts w:ascii="Times New Roman" w:hAnsi="Times New Roman"/>
          <w:sz w:val="24"/>
          <w:szCs w:val="24"/>
        </w:rPr>
        <w:t>Ba</w:t>
      </w:r>
      <w:r w:rsidRPr="008D22C0">
        <w:rPr>
          <w:rFonts w:ascii="Times New Roman" w:hAnsi="Times New Roman"/>
          <w:sz w:val="24"/>
          <w:szCs w:val="24"/>
        </w:rPr>
        <w:t xml:space="preserve">uhoff, S., Carman, K.G., &amp; Wuppermann, A. (2013). </w:t>
      </w:r>
      <w:r w:rsidRPr="008D22C0">
        <w:rPr>
          <w:rFonts w:ascii="Times New Roman" w:hAnsi="Times New Roman"/>
          <w:i/>
          <w:sz w:val="24"/>
          <w:szCs w:val="24"/>
        </w:rPr>
        <w:t xml:space="preserve">Financial literacy consumer choice of </w:t>
      </w:r>
      <w:r w:rsidRPr="008D22C0">
        <w:rPr>
          <w:rFonts w:ascii="Times New Roman" w:hAnsi="Times New Roman"/>
          <w:i/>
          <w:sz w:val="24"/>
          <w:szCs w:val="24"/>
        </w:rPr>
        <w:tab/>
        <w:t>health insurance: Evidence from low-income population in the United State</w:t>
      </w:r>
      <w:r w:rsidRPr="008D22C0">
        <w:rPr>
          <w:rFonts w:ascii="Times New Roman" w:hAnsi="Times New Roman"/>
          <w:sz w:val="24"/>
          <w:szCs w:val="24"/>
        </w:rPr>
        <w:t xml:space="preserve">. Working </w:t>
      </w:r>
      <w:r w:rsidRPr="008D22C0">
        <w:rPr>
          <w:rFonts w:ascii="Times New Roman" w:hAnsi="Times New Roman"/>
          <w:sz w:val="24"/>
          <w:szCs w:val="24"/>
        </w:rPr>
        <w:tab/>
        <w:t>paper no. 1</w:t>
      </w:r>
      <w:r>
        <w:rPr>
          <w:rFonts w:ascii="Times New Roman" w:hAnsi="Times New Roman"/>
          <w:sz w:val="24"/>
          <w:szCs w:val="24"/>
        </w:rPr>
        <w:t>013, Rand labour and population</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Beck, J.J., &amp; Garris, R.O. (2019). Managing personal financial literacy in the United States: A case </w:t>
      </w:r>
      <w:r w:rsidRPr="008D22C0">
        <w:rPr>
          <w:rFonts w:ascii="Times New Roman" w:hAnsi="Times New Roman"/>
          <w:sz w:val="24"/>
          <w:szCs w:val="24"/>
        </w:rPr>
        <w:tab/>
        <w:t xml:space="preserve">study. </w:t>
      </w:r>
      <w:r w:rsidRPr="008D22C0">
        <w:rPr>
          <w:rFonts w:ascii="Times New Roman" w:hAnsi="Times New Roman"/>
          <w:i/>
          <w:sz w:val="24"/>
          <w:szCs w:val="24"/>
        </w:rPr>
        <w:t xml:space="preserve">Education </w:t>
      </w:r>
      <w:r w:rsidRPr="00623A88">
        <w:rPr>
          <w:rFonts w:ascii="Times New Roman" w:hAnsi="Times New Roman"/>
          <w:i/>
          <w:sz w:val="24"/>
          <w:szCs w:val="24"/>
        </w:rPr>
        <w:t>Sciences, 9</w:t>
      </w:r>
      <w:r w:rsidRPr="008D22C0">
        <w:rPr>
          <w:rFonts w:ascii="Times New Roman" w:hAnsi="Times New Roman"/>
          <w:sz w:val="24"/>
          <w:szCs w:val="24"/>
        </w:rPr>
        <w:t xml:space="preserve"> (129), 1-11.</w:t>
      </w:r>
    </w:p>
    <w:p w:rsidR="00A75506" w:rsidRDefault="00A75506" w:rsidP="000943FF">
      <w:pPr>
        <w:pStyle w:val="NormalWeb"/>
        <w:spacing w:before="0" w:beforeAutospacing="0" w:after="0" w:afterAutospacing="0" w:line="276" w:lineRule="auto"/>
        <w:jc w:val="both"/>
        <w:rPr>
          <w:rStyle w:val="Hyperlink"/>
          <w:u w:val="none"/>
        </w:rPr>
      </w:pPr>
      <w:r>
        <w:t xml:space="preserve">Capuno, A., &amp; Ramsey, I. (2011b). </w:t>
      </w:r>
      <w:r w:rsidRPr="00622969">
        <w:rPr>
          <w:i/>
        </w:rPr>
        <w:t xml:space="preserve">Financial literacy and financial behaviour: Financial literacy </w:t>
      </w:r>
      <w:r>
        <w:rPr>
          <w:i/>
        </w:rPr>
        <w:tab/>
      </w:r>
      <w:r w:rsidRPr="00622969">
        <w:rPr>
          <w:i/>
        </w:rPr>
        <w:t>protects</w:t>
      </w:r>
      <w:r>
        <w:t xml:space="preserve">. Melbourne Law School, The University of Melbourne, Australia. Accessed from </w:t>
      </w:r>
      <w:r>
        <w:tab/>
      </w:r>
      <w:hyperlink r:id="rId8" w:history="1">
        <w:r w:rsidRPr="00A75506">
          <w:rPr>
            <w:rStyle w:val="Hyperlink"/>
            <w:u w:val="none"/>
          </w:rPr>
          <w:t>https://cc/sr.law.unimelb.eduun/go/centreactivities/research/financial.literacy.project/inm</w:t>
        </w:r>
        <w:r w:rsidRPr="00A75506">
          <w:rPr>
            <w:rStyle w:val="Hyperlink"/>
            <w:u w:val="none"/>
          </w:rPr>
          <w:tab/>
          <w:t>dex.cfm</w:t>
        </w:r>
      </w:hyperlink>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Chodokufa, K. (2016). Risk management practices and the purchase of insurance by SMEs. </w:t>
      </w:r>
      <w:r w:rsidRPr="00A739D9">
        <w:rPr>
          <w:rFonts w:ascii="Times New Roman" w:hAnsi="Times New Roman" w:cs="Times New Roman"/>
          <w:i/>
          <w:sz w:val="24"/>
          <w:szCs w:val="24"/>
        </w:rPr>
        <w:t xml:space="preserve">Risk </w:t>
      </w:r>
      <w:r>
        <w:rPr>
          <w:rFonts w:ascii="Times New Roman" w:hAnsi="Times New Roman" w:cs="Times New Roman"/>
          <w:i/>
          <w:sz w:val="24"/>
          <w:szCs w:val="24"/>
        </w:rPr>
        <w:tab/>
      </w:r>
      <w:r w:rsidRPr="00A739D9">
        <w:rPr>
          <w:rFonts w:ascii="Times New Roman" w:hAnsi="Times New Roman" w:cs="Times New Roman"/>
          <w:i/>
          <w:sz w:val="24"/>
          <w:szCs w:val="24"/>
        </w:rPr>
        <w:t>Governance &amp; Control: Financial Markets &amp; Institutions, 6</w:t>
      </w:r>
      <w:r>
        <w:rPr>
          <w:rFonts w:ascii="Times New Roman" w:hAnsi="Times New Roman" w:cs="Times New Roman"/>
          <w:sz w:val="24"/>
          <w:szCs w:val="24"/>
        </w:rPr>
        <w:t xml:space="preserve"> (3), 100-104.</w:t>
      </w:r>
    </w:p>
    <w:p w:rsidR="00A75506" w:rsidRDefault="00A75506" w:rsidP="000943FF">
      <w:pPr>
        <w:spacing w:after="0" w:line="276" w:lineRule="auto"/>
        <w:jc w:val="both"/>
        <w:rPr>
          <w:rFonts w:ascii="Times New Roman" w:hAnsi="Times New Roman"/>
          <w:sz w:val="24"/>
          <w:szCs w:val="24"/>
        </w:rPr>
      </w:pPr>
      <w:r>
        <w:rPr>
          <w:rFonts w:ascii="Times New Roman" w:hAnsi="Times New Roman"/>
          <w:sz w:val="24"/>
          <w:szCs w:val="24"/>
        </w:rPr>
        <w:lastRenderedPageBreak/>
        <w:t xml:space="preserve">Clarke, D.J. (2016). A theory of rational demand for index insurance. </w:t>
      </w:r>
      <w:r w:rsidRPr="00E05A14">
        <w:rPr>
          <w:rFonts w:ascii="Times New Roman" w:hAnsi="Times New Roman"/>
          <w:i/>
          <w:sz w:val="24"/>
          <w:szCs w:val="24"/>
        </w:rPr>
        <w:t xml:space="preserve">American Economic </w:t>
      </w:r>
      <w:r>
        <w:rPr>
          <w:rFonts w:ascii="Times New Roman" w:hAnsi="Times New Roman"/>
          <w:i/>
          <w:sz w:val="24"/>
          <w:szCs w:val="24"/>
        </w:rPr>
        <w:tab/>
      </w:r>
      <w:r w:rsidRPr="00E05A14">
        <w:rPr>
          <w:rFonts w:ascii="Times New Roman" w:hAnsi="Times New Roman"/>
          <w:i/>
          <w:sz w:val="24"/>
          <w:szCs w:val="24"/>
        </w:rPr>
        <w:t xml:space="preserve">Journal: Microeconomics, 8 </w:t>
      </w:r>
      <w:r>
        <w:rPr>
          <w:rFonts w:ascii="Times New Roman" w:hAnsi="Times New Roman"/>
          <w:sz w:val="24"/>
          <w:szCs w:val="24"/>
        </w:rPr>
        <w:t>(1), 283-306.</w:t>
      </w:r>
    </w:p>
    <w:p w:rsidR="00A75506" w:rsidRDefault="00A75506" w:rsidP="001F43EC">
      <w:p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Cooper, D.R. &amp; Schindler, P.S. (2014).</w:t>
      </w:r>
      <w:r w:rsidRPr="00BA3002">
        <w:rPr>
          <w:rFonts w:ascii="Times New Roman" w:hAnsi="Times New Roman" w:cs="Times New Roman"/>
          <w:i/>
          <w:sz w:val="24"/>
          <w:szCs w:val="24"/>
        </w:rPr>
        <w:t xml:space="preserve"> Business research methods. 12</w:t>
      </w:r>
      <w:r w:rsidRPr="00BA3002">
        <w:rPr>
          <w:rFonts w:ascii="Times New Roman" w:hAnsi="Times New Roman" w:cs="Times New Roman"/>
          <w:i/>
          <w:sz w:val="24"/>
          <w:szCs w:val="24"/>
          <w:vertAlign w:val="superscript"/>
        </w:rPr>
        <w:t>th</w:t>
      </w:r>
      <w:r w:rsidRPr="00BA3002">
        <w:rPr>
          <w:rFonts w:ascii="Times New Roman" w:hAnsi="Times New Roman" w:cs="Times New Roman"/>
          <w:i/>
          <w:sz w:val="24"/>
          <w:szCs w:val="24"/>
        </w:rPr>
        <w:t xml:space="preserve"> ed</w:t>
      </w:r>
      <w:r>
        <w:rPr>
          <w:rFonts w:ascii="Times New Roman" w:hAnsi="Times New Roman" w:cs="Times New Roman"/>
          <w:sz w:val="24"/>
          <w:szCs w:val="24"/>
        </w:rPr>
        <w:t xml:space="preserve">. New York: </w:t>
      </w:r>
      <w:r>
        <w:rPr>
          <w:rFonts w:ascii="Times New Roman" w:hAnsi="Times New Roman" w:cs="Times New Roman"/>
          <w:sz w:val="24"/>
          <w:szCs w:val="24"/>
        </w:rPr>
        <w:tab/>
        <w:t>McGraw-Hill Irwin.</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Core</w:t>
      </w:r>
      <w:r>
        <w:rPr>
          <w:rFonts w:ascii="Times New Roman" w:hAnsi="Times New Roman"/>
          <w:sz w:val="24"/>
          <w:szCs w:val="24"/>
        </w:rPr>
        <w:t xml:space="preserve"> </w:t>
      </w:r>
      <w:r w:rsidRPr="008D22C0">
        <w:rPr>
          <w:rFonts w:ascii="Times New Roman" w:hAnsi="Times New Roman"/>
          <w:sz w:val="24"/>
          <w:szCs w:val="24"/>
        </w:rPr>
        <w:t xml:space="preserve">data (2014). </w:t>
      </w:r>
      <w:r w:rsidRPr="008D22C0">
        <w:rPr>
          <w:rFonts w:ascii="Times New Roman" w:hAnsi="Times New Roman"/>
          <w:i/>
          <w:sz w:val="24"/>
          <w:szCs w:val="24"/>
        </w:rPr>
        <w:t>The life insurance literacy gap</w:t>
      </w:r>
      <w:r w:rsidRPr="008D22C0">
        <w:rPr>
          <w:rFonts w:ascii="Times New Roman" w:hAnsi="Times New Roman"/>
          <w:sz w:val="24"/>
          <w:szCs w:val="24"/>
        </w:rPr>
        <w:t xml:space="preserve">. Sydney: Zurich Financial Services Australia and </w:t>
      </w:r>
      <w:r w:rsidRPr="008D22C0">
        <w:rPr>
          <w:rFonts w:ascii="Times New Roman" w:hAnsi="Times New Roman"/>
          <w:sz w:val="24"/>
          <w:szCs w:val="24"/>
        </w:rPr>
        <w:tab/>
        <w:t>Financial Planning Association of Australia, Zurich.</w:t>
      </w:r>
    </w:p>
    <w:p w:rsidR="00A75506" w:rsidRDefault="00A75506" w:rsidP="001F43EC">
      <w:pPr>
        <w:tabs>
          <w:tab w:val="left" w:pos="1560"/>
        </w:tabs>
        <w:spacing w:line="240" w:lineRule="auto"/>
        <w:jc w:val="both"/>
        <w:rPr>
          <w:rFonts w:ascii="Times New Roman" w:hAnsi="Times New Roman" w:cs="Times New Roman"/>
          <w:sz w:val="24"/>
          <w:szCs w:val="24"/>
        </w:rPr>
      </w:pPr>
      <w:r w:rsidRPr="00F54E45">
        <w:rPr>
          <w:rFonts w:ascii="Times New Roman" w:hAnsi="Times New Roman" w:cs="Times New Roman"/>
          <w:sz w:val="24"/>
          <w:szCs w:val="24"/>
        </w:rPr>
        <w:t xml:space="preserve">Creswell, J.W. &amp; Creswell, D.J. (2018). </w:t>
      </w:r>
      <w:r w:rsidRPr="00BA3002">
        <w:rPr>
          <w:rFonts w:ascii="Times New Roman" w:hAnsi="Times New Roman" w:cs="Times New Roman"/>
          <w:i/>
          <w:sz w:val="24"/>
          <w:szCs w:val="24"/>
        </w:rPr>
        <w:t xml:space="preserve">Research design: Qualitative, quantitative, and mixed </w:t>
      </w:r>
      <w:r>
        <w:rPr>
          <w:rFonts w:ascii="Times New Roman" w:hAnsi="Times New Roman" w:cs="Times New Roman"/>
          <w:i/>
          <w:sz w:val="24"/>
          <w:szCs w:val="24"/>
        </w:rPr>
        <w:tab/>
      </w:r>
      <w:r w:rsidRPr="00BA3002">
        <w:rPr>
          <w:rFonts w:ascii="Times New Roman" w:hAnsi="Times New Roman" w:cs="Times New Roman"/>
          <w:i/>
          <w:sz w:val="24"/>
          <w:szCs w:val="24"/>
        </w:rPr>
        <w:t>methods approaches. 5</w:t>
      </w:r>
      <w:r w:rsidRPr="00BA3002">
        <w:rPr>
          <w:rFonts w:ascii="Times New Roman" w:hAnsi="Times New Roman" w:cs="Times New Roman"/>
          <w:i/>
          <w:sz w:val="24"/>
          <w:szCs w:val="24"/>
          <w:vertAlign w:val="superscript"/>
        </w:rPr>
        <w:t>th</w:t>
      </w:r>
      <w:r w:rsidRPr="00BA3002">
        <w:rPr>
          <w:rFonts w:ascii="Times New Roman" w:hAnsi="Times New Roman" w:cs="Times New Roman"/>
          <w:i/>
          <w:sz w:val="24"/>
          <w:szCs w:val="24"/>
        </w:rPr>
        <w:t xml:space="preserve"> ed.</w:t>
      </w:r>
      <w:r>
        <w:rPr>
          <w:rFonts w:ascii="Times New Roman" w:hAnsi="Times New Roman" w:cs="Times New Roman"/>
          <w:sz w:val="24"/>
          <w:szCs w:val="24"/>
        </w:rPr>
        <w:t xml:space="preserve"> New Delhi: Sage Publications India Pvt Limited.</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Dayour, F., Adongo, C.A., &amp; Kimbu, A.N. (2020). Insurance uptake among small and medium-</w:t>
      </w:r>
      <w:r>
        <w:rPr>
          <w:rFonts w:ascii="Times New Roman" w:hAnsi="Times New Roman" w:cs="Times New Roman"/>
          <w:sz w:val="24"/>
          <w:szCs w:val="24"/>
        </w:rPr>
        <w:tab/>
        <w:t xml:space="preserve">sized tourism and hospitality enterprises in a resource-scarce environment. </w:t>
      </w:r>
      <w:r w:rsidRPr="00FE47F6">
        <w:rPr>
          <w:rFonts w:ascii="Times New Roman" w:hAnsi="Times New Roman" w:cs="Times New Roman"/>
          <w:i/>
          <w:sz w:val="24"/>
          <w:szCs w:val="24"/>
        </w:rPr>
        <w:t xml:space="preserve">Tourism </w:t>
      </w:r>
      <w:r>
        <w:rPr>
          <w:rFonts w:ascii="Times New Roman" w:hAnsi="Times New Roman" w:cs="Times New Roman"/>
          <w:i/>
          <w:sz w:val="24"/>
          <w:szCs w:val="24"/>
        </w:rPr>
        <w:tab/>
      </w:r>
      <w:r w:rsidRPr="00FE47F6">
        <w:rPr>
          <w:rFonts w:ascii="Times New Roman" w:hAnsi="Times New Roman" w:cs="Times New Roman"/>
          <w:i/>
          <w:sz w:val="24"/>
          <w:szCs w:val="24"/>
        </w:rPr>
        <w:t>Management Perspective, 34</w:t>
      </w:r>
      <w:r>
        <w:rPr>
          <w:rFonts w:ascii="Times New Roman" w:hAnsi="Times New Roman" w:cs="Times New Roman"/>
          <w:sz w:val="24"/>
          <w:szCs w:val="24"/>
        </w:rPr>
        <w:t>,1-13.</w:t>
      </w:r>
    </w:p>
    <w:p w:rsidR="00A75506" w:rsidRPr="002C4A4D" w:rsidRDefault="00A75506" w:rsidP="002C4A4D">
      <w:pPr>
        <w:spacing w:after="0" w:line="240" w:lineRule="auto"/>
        <w:jc w:val="both"/>
        <w:rPr>
          <w:rFonts w:ascii="Times New Roman" w:hAnsi="Times New Roman"/>
          <w:sz w:val="24"/>
          <w:szCs w:val="24"/>
        </w:rPr>
      </w:pPr>
      <w:r w:rsidRPr="008D22C0">
        <w:rPr>
          <w:rFonts w:ascii="Times New Roman" w:hAnsi="Times New Roman"/>
          <w:sz w:val="24"/>
          <w:szCs w:val="24"/>
        </w:rPr>
        <w:t>Doherty, N.A., &amp; Eckles, D.L. (2011). Punitive damages and the demand for insurance.</w:t>
      </w:r>
      <w:r w:rsidRPr="008D22C0">
        <w:rPr>
          <w:rFonts w:ascii="Times New Roman" w:hAnsi="Times New Roman"/>
          <w:i/>
          <w:sz w:val="24"/>
          <w:szCs w:val="24"/>
        </w:rPr>
        <w:t xml:space="preserve"> Insurance </w:t>
      </w:r>
      <w:r w:rsidRPr="008D22C0">
        <w:rPr>
          <w:rFonts w:ascii="Times New Roman" w:hAnsi="Times New Roman"/>
          <w:i/>
          <w:sz w:val="24"/>
          <w:szCs w:val="24"/>
        </w:rPr>
        <w:tab/>
        <w:t xml:space="preserve">and Risk </w:t>
      </w:r>
      <w:r w:rsidRPr="00623A88">
        <w:rPr>
          <w:rFonts w:ascii="Times New Roman" w:hAnsi="Times New Roman"/>
          <w:i/>
          <w:sz w:val="24"/>
          <w:szCs w:val="24"/>
        </w:rPr>
        <w:t>Management, 79</w:t>
      </w:r>
      <w:r w:rsidRPr="008D22C0">
        <w:rPr>
          <w:rFonts w:ascii="Times New Roman" w:hAnsi="Times New Roman"/>
          <w:sz w:val="24"/>
          <w:szCs w:val="24"/>
        </w:rPr>
        <w:t xml:space="preserve"> (1), 31-42.</w:t>
      </w:r>
    </w:p>
    <w:p w:rsidR="00A75506" w:rsidRDefault="00A75506" w:rsidP="000943FF">
      <w:pPr>
        <w:spacing w:after="0" w:line="276" w:lineRule="auto"/>
        <w:jc w:val="both"/>
        <w:rPr>
          <w:rFonts w:ascii="Times New Roman" w:hAnsi="Times New Roman" w:cs="Times New Roman"/>
          <w:sz w:val="24"/>
          <w:szCs w:val="24"/>
        </w:rPr>
      </w:pPr>
      <w:r w:rsidRPr="002928DF">
        <w:rPr>
          <w:rFonts w:ascii="Times New Roman" w:hAnsi="Times New Roman" w:cs="Times New Roman"/>
          <w:sz w:val="24"/>
          <w:szCs w:val="24"/>
        </w:rPr>
        <w:t xml:space="preserve">Dorfman, M.S., Ferguson, W.L., &amp; Ferguson, T.D. (2006). Curriculum design in risk management </w:t>
      </w:r>
      <w:r w:rsidRPr="002928DF">
        <w:rPr>
          <w:rFonts w:ascii="Times New Roman" w:hAnsi="Times New Roman" w:cs="Times New Roman"/>
          <w:sz w:val="24"/>
          <w:szCs w:val="24"/>
        </w:rPr>
        <w:tab/>
        <w:t xml:space="preserve">and insurance education. </w:t>
      </w:r>
      <w:r w:rsidRPr="002928DF">
        <w:rPr>
          <w:rFonts w:ascii="Times New Roman" w:hAnsi="Times New Roman" w:cs="Times New Roman"/>
          <w:i/>
          <w:sz w:val="24"/>
          <w:szCs w:val="24"/>
        </w:rPr>
        <w:t>Journal of Insurance Issues, 29</w:t>
      </w:r>
      <w:r w:rsidRPr="002928DF">
        <w:rPr>
          <w:rFonts w:ascii="Times New Roman" w:hAnsi="Times New Roman" w:cs="Times New Roman"/>
          <w:sz w:val="24"/>
          <w:szCs w:val="24"/>
        </w:rPr>
        <w:t xml:space="preserve"> (2), 158-178.</w:t>
      </w:r>
    </w:p>
    <w:p w:rsidR="00A75506" w:rsidRPr="00A95BBB" w:rsidRDefault="00A75506" w:rsidP="000943FF">
      <w:pPr>
        <w:spacing w:after="0" w:line="276" w:lineRule="auto"/>
        <w:jc w:val="both"/>
        <w:rPr>
          <w:rFonts w:ascii="Times New Roman" w:hAnsi="Times New Roman"/>
          <w:sz w:val="24"/>
          <w:szCs w:val="24"/>
          <w:lang w:val="en-GB"/>
        </w:rPr>
      </w:pPr>
      <w:r>
        <w:rPr>
          <w:color w:val="0E101A"/>
        </w:rPr>
        <w:t xml:space="preserve"> </w:t>
      </w:r>
      <w:r w:rsidRPr="00B839FF">
        <w:rPr>
          <w:rFonts w:ascii="Times New Roman" w:hAnsi="Times New Roman"/>
          <w:sz w:val="24"/>
          <w:szCs w:val="24"/>
          <w:lang w:val="en-GB"/>
        </w:rPr>
        <w:t xml:space="preserve">Driver, T., Brimble, M., Freudenberg, B., &amp; Hunt, K. (2018). Insurance literacy in Australia: Not </w:t>
      </w:r>
      <w:r w:rsidRPr="00B839FF">
        <w:rPr>
          <w:rFonts w:ascii="Times New Roman" w:hAnsi="Times New Roman"/>
          <w:sz w:val="24"/>
          <w:szCs w:val="24"/>
          <w:lang w:val="en-GB"/>
        </w:rPr>
        <w:tab/>
        <w:t xml:space="preserve">knowing the value of personal insurance. </w:t>
      </w:r>
      <w:r w:rsidRPr="00B839FF">
        <w:rPr>
          <w:rFonts w:ascii="Times New Roman" w:hAnsi="Times New Roman"/>
          <w:i/>
          <w:sz w:val="24"/>
          <w:szCs w:val="24"/>
          <w:lang w:val="en-GB"/>
        </w:rPr>
        <w:t>Financial Planning Research Journal, 4</w:t>
      </w:r>
      <w:r w:rsidRPr="00B839FF">
        <w:rPr>
          <w:rFonts w:ascii="Times New Roman" w:hAnsi="Times New Roman"/>
          <w:sz w:val="24"/>
          <w:szCs w:val="24"/>
          <w:lang w:val="en-GB"/>
        </w:rPr>
        <w:t xml:space="preserve">, </w:t>
      </w:r>
      <w:r>
        <w:rPr>
          <w:rFonts w:ascii="Times New Roman" w:hAnsi="Times New Roman"/>
          <w:sz w:val="24"/>
          <w:szCs w:val="24"/>
          <w:lang w:val="en-GB"/>
        </w:rPr>
        <w:t>53-73.</w:t>
      </w:r>
    </w:p>
    <w:p w:rsidR="00A75506" w:rsidRPr="00B839FF" w:rsidRDefault="00A75506" w:rsidP="000943FF">
      <w:pPr>
        <w:spacing w:after="0"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Du, X., Feng, H., &amp; Hennessy, D.A. (2014). Rationality of choices in subsidised crop insurance </w:t>
      </w:r>
      <w:r w:rsidRPr="00B839FF">
        <w:rPr>
          <w:rFonts w:ascii="Times New Roman" w:hAnsi="Times New Roman"/>
          <w:sz w:val="24"/>
          <w:szCs w:val="24"/>
          <w:lang w:val="en-GB"/>
        </w:rPr>
        <w:tab/>
        <w:t xml:space="preserve">markets. </w:t>
      </w:r>
      <w:r w:rsidRPr="00B839FF">
        <w:rPr>
          <w:rFonts w:ascii="Times New Roman" w:hAnsi="Times New Roman"/>
          <w:i/>
          <w:sz w:val="24"/>
          <w:szCs w:val="24"/>
          <w:lang w:val="en-GB"/>
        </w:rPr>
        <w:t>American Journal of Agricultural Economics, 99</w:t>
      </w:r>
      <w:r w:rsidRPr="00B839FF">
        <w:rPr>
          <w:rFonts w:ascii="Times New Roman" w:hAnsi="Times New Roman"/>
          <w:sz w:val="24"/>
          <w:szCs w:val="24"/>
          <w:lang w:val="en-GB"/>
        </w:rPr>
        <w:t xml:space="preserve"> (3), 732-756. </w:t>
      </w:r>
    </w:p>
    <w:p w:rsidR="00A75506" w:rsidRDefault="00A75506" w:rsidP="000943FF">
      <w:pPr>
        <w:spacing w:after="0" w:line="276" w:lineRule="auto"/>
        <w:jc w:val="both"/>
        <w:rPr>
          <w:rFonts w:ascii="Times New Roman" w:hAnsi="Times New Roman"/>
          <w:sz w:val="24"/>
          <w:szCs w:val="24"/>
        </w:rPr>
      </w:pPr>
      <w:r>
        <w:rPr>
          <w:rFonts w:ascii="Times New Roman" w:hAnsi="Times New Roman"/>
          <w:sz w:val="24"/>
          <w:szCs w:val="24"/>
        </w:rPr>
        <w:t xml:space="preserve">Epetimehin, F.M. (2013). Impact of risk appetite on the value of a firm. </w:t>
      </w:r>
      <w:r w:rsidRPr="003B6569">
        <w:rPr>
          <w:rFonts w:ascii="Times New Roman" w:hAnsi="Times New Roman"/>
          <w:i/>
          <w:sz w:val="24"/>
          <w:szCs w:val="24"/>
        </w:rPr>
        <w:t xml:space="preserve">European Scientific </w:t>
      </w:r>
      <w:r>
        <w:rPr>
          <w:rFonts w:ascii="Times New Roman" w:hAnsi="Times New Roman"/>
          <w:i/>
          <w:sz w:val="24"/>
          <w:szCs w:val="24"/>
        </w:rPr>
        <w:tab/>
      </w:r>
      <w:r w:rsidRPr="003B6569">
        <w:rPr>
          <w:rFonts w:ascii="Times New Roman" w:hAnsi="Times New Roman"/>
          <w:i/>
          <w:sz w:val="24"/>
          <w:szCs w:val="24"/>
        </w:rPr>
        <w:t xml:space="preserve">Journal, 9 </w:t>
      </w:r>
      <w:r>
        <w:rPr>
          <w:rFonts w:ascii="Times New Roman" w:hAnsi="Times New Roman"/>
          <w:sz w:val="24"/>
          <w:szCs w:val="24"/>
        </w:rPr>
        <w:t>(22), 331-344.</w:t>
      </w:r>
    </w:p>
    <w:p w:rsidR="00A75506"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Fairer Finance (2018). </w:t>
      </w:r>
      <w:r w:rsidRPr="008D22C0">
        <w:rPr>
          <w:rFonts w:ascii="Times New Roman" w:hAnsi="Times New Roman"/>
          <w:i/>
          <w:sz w:val="24"/>
          <w:szCs w:val="24"/>
        </w:rPr>
        <w:t>Misbuying insurance.</w:t>
      </w:r>
      <w:r w:rsidRPr="008D22C0">
        <w:rPr>
          <w:rFonts w:ascii="Times New Roman" w:hAnsi="Times New Roman"/>
          <w:sz w:val="24"/>
          <w:szCs w:val="24"/>
        </w:rPr>
        <w:t xml:space="preserve"> Retrieved from </w:t>
      </w:r>
      <w:hyperlink r:id="rId9" w:history="1">
        <w:r w:rsidRPr="00A75506">
          <w:rPr>
            <w:rStyle w:val="Hyperlink"/>
            <w:rFonts w:ascii="Times New Roman" w:hAnsi="Times New Roman"/>
            <w:sz w:val="24"/>
            <w:szCs w:val="24"/>
            <w:u w:val="none"/>
          </w:rPr>
          <w:t>https://www.fairerfinance.com</w:t>
        </w:r>
      </w:hyperlink>
      <w:r w:rsidRPr="008D22C0">
        <w:rPr>
          <w:rFonts w:ascii="Times New Roman" w:hAnsi="Times New Roman"/>
          <w:sz w:val="24"/>
          <w:szCs w:val="24"/>
        </w:rPr>
        <w:t xml:space="preserve"> </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Feinman, J.M. (2010). </w:t>
      </w:r>
      <w:r w:rsidRPr="008D22C0">
        <w:rPr>
          <w:rFonts w:ascii="Times New Roman" w:hAnsi="Times New Roman"/>
          <w:i/>
          <w:sz w:val="24"/>
          <w:szCs w:val="24"/>
        </w:rPr>
        <w:t xml:space="preserve">Delay, deny, defend: Why insurance companies don’t pay claims and what </w:t>
      </w:r>
      <w:r w:rsidRPr="008D22C0">
        <w:rPr>
          <w:rFonts w:ascii="Times New Roman" w:hAnsi="Times New Roman"/>
          <w:i/>
          <w:sz w:val="24"/>
          <w:szCs w:val="24"/>
        </w:rPr>
        <w:tab/>
        <w:t>you can do about it</w:t>
      </w:r>
      <w:r w:rsidRPr="008D22C0">
        <w:rPr>
          <w:rFonts w:ascii="Times New Roman" w:hAnsi="Times New Roman"/>
          <w:sz w:val="24"/>
          <w:szCs w:val="24"/>
        </w:rPr>
        <w:t>. Penguin Group.</w:t>
      </w:r>
    </w:p>
    <w:p w:rsidR="00A75506" w:rsidRDefault="00A75506" w:rsidP="000943FF">
      <w:pPr>
        <w:spacing w:after="0" w:line="276" w:lineRule="auto"/>
        <w:jc w:val="both"/>
        <w:rPr>
          <w:rFonts w:ascii="Times New Roman" w:hAnsi="Times New Roman"/>
          <w:sz w:val="24"/>
          <w:szCs w:val="24"/>
        </w:rPr>
      </w:pPr>
      <w:r>
        <w:rPr>
          <w:rFonts w:ascii="Times New Roman" w:hAnsi="Times New Roman"/>
          <w:sz w:val="24"/>
          <w:szCs w:val="24"/>
        </w:rPr>
        <w:t xml:space="preserve">Hudakova, M., Masar, M., Luskova, M., &amp; Patak, M.R. (2018). The dependence of perceived </w:t>
      </w:r>
      <w:r>
        <w:rPr>
          <w:rFonts w:ascii="Times New Roman" w:hAnsi="Times New Roman"/>
          <w:sz w:val="24"/>
          <w:szCs w:val="24"/>
        </w:rPr>
        <w:tab/>
        <w:t xml:space="preserve">business risks on the size of SMEs. </w:t>
      </w:r>
      <w:r w:rsidRPr="003B6569">
        <w:rPr>
          <w:rFonts w:ascii="Times New Roman" w:hAnsi="Times New Roman"/>
          <w:i/>
          <w:sz w:val="24"/>
          <w:szCs w:val="24"/>
        </w:rPr>
        <w:t>Journal of Competitiveness, 10</w:t>
      </w:r>
      <w:r>
        <w:rPr>
          <w:rFonts w:ascii="Times New Roman" w:hAnsi="Times New Roman"/>
          <w:sz w:val="24"/>
          <w:szCs w:val="24"/>
        </w:rPr>
        <w:t xml:space="preserve"> (4), 54-69.</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Ibiwoye, A., Mojekwu, J., &amp; Dansu, F. (2020). Enterprise risk management practices and survival </w:t>
      </w:r>
      <w:r>
        <w:rPr>
          <w:rFonts w:ascii="Times New Roman" w:hAnsi="Times New Roman" w:cs="Times New Roman"/>
          <w:sz w:val="24"/>
          <w:szCs w:val="24"/>
        </w:rPr>
        <w:tab/>
        <w:t xml:space="preserve">of small and medium scale enterprises in Nigeria. </w:t>
      </w:r>
      <w:r w:rsidRPr="00057782">
        <w:rPr>
          <w:rFonts w:ascii="Times New Roman" w:hAnsi="Times New Roman" w:cs="Times New Roman"/>
          <w:i/>
          <w:sz w:val="24"/>
          <w:szCs w:val="24"/>
        </w:rPr>
        <w:t>Studies in Business and Economics, 15</w:t>
      </w:r>
      <w:r>
        <w:rPr>
          <w:rFonts w:ascii="Times New Roman" w:hAnsi="Times New Roman" w:cs="Times New Roman"/>
          <w:sz w:val="24"/>
          <w:szCs w:val="24"/>
        </w:rPr>
        <w:t xml:space="preserve"> </w:t>
      </w:r>
      <w:r>
        <w:rPr>
          <w:rFonts w:ascii="Times New Roman" w:hAnsi="Times New Roman" w:cs="Times New Roman"/>
          <w:sz w:val="24"/>
          <w:szCs w:val="24"/>
        </w:rPr>
        <w:tab/>
        <w:t>(1), 68-82.</w:t>
      </w:r>
    </w:p>
    <w:p w:rsidR="00A75506" w:rsidRDefault="00A75506" w:rsidP="00C4597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Ibiwoye, A., Mojekwu, J., &amp; Dansu, F. (2020). Enterprise risk management practices and survival </w:t>
      </w:r>
      <w:r>
        <w:rPr>
          <w:rFonts w:ascii="Times New Roman" w:hAnsi="Times New Roman" w:cs="Times New Roman"/>
          <w:sz w:val="24"/>
          <w:szCs w:val="24"/>
        </w:rPr>
        <w:tab/>
        <w:t xml:space="preserve">of small and medium scale enterprises in Nigeria. </w:t>
      </w:r>
      <w:r w:rsidRPr="002C510C">
        <w:rPr>
          <w:rFonts w:ascii="Times New Roman" w:hAnsi="Times New Roman" w:cs="Times New Roman"/>
          <w:i/>
          <w:sz w:val="24"/>
          <w:szCs w:val="24"/>
        </w:rPr>
        <w:t>Studies in Business and Economics, 15</w:t>
      </w:r>
      <w:r>
        <w:rPr>
          <w:rFonts w:ascii="Times New Roman" w:hAnsi="Times New Roman" w:cs="Times New Roman"/>
          <w:sz w:val="24"/>
          <w:szCs w:val="24"/>
        </w:rPr>
        <w:t xml:space="preserve"> </w:t>
      </w:r>
      <w:r>
        <w:rPr>
          <w:rFonts w:ascii="Times New Roman" w:hAnsi="Times New Roman" w:cs="Times New Roman"/>
          <w:sz w:val="24"/>
          <w:szCs w:val="24"/>
        </w:rPr>
        <w:tab/>
        <w:t>(1), 68-82.</w:t>
      </w:r>
    </w:p>
    <w:p w:rsidR="00A75506" w:rsidRDefault="00A75506" w:rsidP="002C4A4D">
      <w:pPr>
        <w:spacing w:after="0" w:line="240" w:lineRule="auto"/>
        <w:jc w:val="both"/>
        <w:rPr>
          <w:rFonts w:ascii="Times New Roman" w:hAnsi="Times New Roman"/>
          <w:sz w:val="24"/>
          <w:szCs w:val="24"/>
        </w:rPr>
      </w:pPr>
      <w:r w:rsidRPr="008D22C0">
        <w:rPr>
          <w:rFonts w:ascii="Times New Roman" w:hAnsi="Times New Roman"/>
          <w:sz w:val="24"/>
          <w:szCs w:val="24"/>
        </w:rPr>
        <w:t xml:space="preserve">Insurance Europe (2017). </w:t>
      </w:r>
      <w:r w:rsidRPr="008D22C0">
        <w:rPr>
          <w:rFonts w:ascii="Times New Roman" w:hAnsi="Times New Roman"/>
          <w:i/>
          <w:sz w:val="24"/>
          <w:szCs w:val="24"/>
        </w:rPr>
        <w:t xml:space="preserve">Financial education in a digital age: Initiatives by the European </w:t>
      </w:r>
      <w:r w:rsidRPr="008D22C0">
        <w:rPr>
          <w:rFonts w:ascii="Times New Roman" w:hAnsi="Times New Roman"/>
          <w:i/>
          <w:sz w:val="24"/>
          <w:szCs w:val="24"/>
        </w:rPr>
        <w:tab/>
        <w:t>insurance industry</w:t>
      </w:r>
      <w:r w:rsidRPr="008D22C0">
        <w:rPr>
          <w:rFonts w:ascii="Times New Roman" w:hAnsi="Times New Roman"/>
          <w:sz w:val="24"/>
          <w:szCs w:val="24"/>
        </w:rPr>
        <w:t xml:space="preserve">. Retrieved from </w:t>
      </w:r>
      <w:hyperlink r:id="rId10" w:history="1">
        <w:r w:rsidRPr="00A75506">
          <w:rPr>
            <w:rStyle w:val="Hyperlink"/>
            <w:rFonts w:ascii="Times New Roman" w:hAnsi="Times New Roman"/>
            <w:sz w:val="24"/>
            <w:szCs w:val="24"/>
            <w:u w:val="none"/>
          </w:rPr>
          <w:t>https://www.insuranceeurope.eu</w:t>
        </w:r>
      </w:hyperlink>
      <w:r w:rsidRPr="004F4014">
        <w:rPr>
          <w:rFonts w:ascii="Times New Roman" w:hAnsi="Times New Roman"/>
          <w:sz w:val="24"/>
          <w:szCs w:val="24"/>
        </w:rPr>
        <w:t xml:space="preserve"> </w:t>
      </w:r>
    </w:p>
    <w:p w:rsidR="00A75506" w:rsidRDefault="00A75506" w:rsidP="00C4597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Joseph, O.A., &amp; Joshua, A. (2011). Risk management in the Ghanaian insurance industry. </w:t>
      </w:r>
      <w:r>
        <w:rPr>
          <w:rFonts w:ascii="Times New Roman" w:hAnsi="Times New Roman" w:cs="Times New Roman"/>
          <w:sz w:val="24"/>
          <w:szCs w:val="24"/>
        </w:rPr>
        <w:tab/>
      </w:r>
      <w:r w:rsidRPr="00862008">
        <w:rPr>
          <w:rFonts w:ascii="Times New Roman" w:hAnsi="Times New Roman" w:cs="Times New Roman"/>
          <w:i/>
          <w:sz w:val="24"/>
          <w:szCs w:val="24"/>
        </w:rPr>
        <w:t>Quantitative Research in Financial Market, 5</w:t>
      </w:r>
      <w:r>
        <w:rPr>
          <w:rFonts w:ascii="Times New Roman" w:hAnsi="Times New Roman" w:cs="Times New Roman"/>
          <w:sz w:val="24"/>
          <w:szCs w:val="24"/>
        </w:rPr>
        <w:t xml:space="preserve"> (1), 26-42.</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Kelly, S., &amp; Vu, Q.N. (2010). The economic cost of underinsurance for a typical family. </w:t>
      </w:r>
      <w:r w:rsidRPr="008D22C0">
        <w:rPr>
          <w:rFonts w:ascii="Times New Roman" w:hAnsi="Times New Roman"/>
          <w:i/>
          <w:sz w:val="24"/>
          <w:szCs w:val="24"/>
        </w:rPr>
        <w:t xml:space="preserve">Journal </w:t>
      </w:r>
      <w:r w:rsidRPr="008D22C0">
        <w:rPr>
          <w:rFonts w:ascii="Times New Roman" w:hAnsi="Times New Roman"/>
          <w:i/>
          <w:sz w:val="24"/>
          <w:szCs w:val="24"/>
        </w:rPr>
        <w:tab/>
        <w:t>of Financial Value</w:t>
      </w:r>
      <w:r w:rsidRPr="008D22C0">
        <w:rPr>
          <w:rFonts w:ascii="Times New Roman" w:hAnsi="Times New Roman"/>
          <w:sz w:val="24"/>
          <w:szCs w:val="24"/>
        </w:rPr>
        <w:t>,</w:t>
      </w:r>
      <w:r w:rsidRPr="004B3C69">
        <w:rPr>
          <w:rFonts w:ascii="Times New Roman" w:hAnsi="Times New Roman"/>
          <w:i/>
          <w:sz w:val="24"/>
          <w:szCs w:val="24"/>
        </w:rPr>
        <w:t xml:space="preserve"> 3</w:t>
      </w:r>
      <w:r w:rsidRPr="008D22C0">
        <w:rPr>
          <w:rFonts w:ascii="Times New Roman" w:hAnsi="Times New Roman"/>
          <w:sz w:val="24"/>
          <w:szCs w:val="24"/>
        </w:rPr>
        <w:t xml:space="preserve"> (3), 1-5</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lastRenderedPageBreak/>
        <w:t>Kramer, M.M. (2016). Financial literacy, confidence and financial advice seeking.</w:t>
      </w:r>
      <w:r w:rsidRPr="008D22C0">
        <w:rPr>
          <w:rFonts w:ascii="Times New Roman" w:hAnsi="Times New Roman"/>
          <w:i/>
          <w:sz w:val="24"/>
          <w:szCs w:val="24"/>
        </w:rPr>
        <w:t xml:space="preserve"> Journal of </w:t>
      </w:r>
      <w:r w:rsidRPr="008D22C0">
        <w:rPr>
          <w:rFonts w:ascii="Times New Roman" w:hAnsi="Times New Roman"/>
          <w:i/>
          <w:sz w:val="24"/>
          <w:szCs w:val="24"/>
        </w:rPr>
        <w:tab/>
        <w:t>Economic Behaviour and Organization</w:t>
      </w:r>
      <w:r w:rsidRPr="004F4014">
        <w:rPr>
          <w:rFonts w:ascii="Times New Roman" w:hAnsi="Times New Roman"/>
          <w:i/>
          <w:sz w:val="24"/>
          <w:szCs w:val="24"/>
        </w:rPr>
        <w:t>, 131,</w:t>
      </w:r>
      <w:r w:rsidRPr="008D22C0">
        <w:rPr>
          <w:rFonts w:ascii="Times New Roman" w:hAnsi="Times New Roman"/>
          <w:sz w:val="24"/>
          <w:szCs w:val="24"/>
        </w:rPr>
        <w:t xml:space="preserve"> 198-217. </w:t>
      </w:r>
    </w:p>
    <w:p w:rsidR="00A75506" w:rsidRDefault="00A75506" w:rsidP="000943FF">
      <w:pPr>
        <w:spacing w:after="0"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Kubitza, C., Hofmann, A., &amp; Steinorth, P. (2019). </w:t>
      </w:r>
      <w:r w:rsidRPr="00B839FF">
        <w:rPr>
          <w:rFonts w:ascii="Times New Roman" w:hAnsi="Times New Roman"/>
          <w:i/>
          <w:sz w:val="24"/>
          <w:szCs w:val="24"/>
          <w:lang w:val="en-GB"/>
        </w:rPr>
        <w:t>Financial literacy and precautionary insurance.</w:t>
      </w:r>
      <w:r w:rsidRPr="00B839FF">
        <w:rPr>
          <w:rFonts w:ascii="Times New Roman" w:hAnsi="Times New Roman"/>
          <w:sz w:val="24"/>
          <w:szCs w:val="24"/>
          <w:lang w:val="en-GB"/>
        </w:rPr>
        <w:t xml:space="preserve"> </w:t>
      </w:r>
      <w:r w:rsidRPr="00B839FF">
        <w:rPr>
          <w:rFonts w:ascii="Times New Roman" w:hAnsi="Times New Roman"/>
          <w:sz w:val="24"/>
          <w:szCs w:val="24"/>
          <w:lang w:val="en-GB"/>
        </w:rPr>
        <w:tab/>
        <w:t xml:space="preserve">ICIR Working paper series, no 34/19, International Center for Insurance Regulation </w:t>
      </w:r>
      <w:r w:rsidRPr="00B839FF">
        <w:rPr>
          <w:rFonts w:ascii="Times New Roman" w:hAnsi="Times New Roman"/>
          <w:sz w:val="24"/>
          <w:szCs w:val="24"/>
          <w:lang w:val="en-GB"/>
        </w:rPr>
        <w:tab/>
        <w:t>(ICIR), Goethe University, Frankfurt.</w:t>
      </w:r>
    </w:p>
    <w:p w:rsidR="00A75506" w:rsidRDefault="00A75506" w:rsidP="000943FF">
      <w:pPr>
        <w:spacing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Kunreuther, H., &amp; Pauly, M. (2005). Insurance decision-making and market behavior. Foundation </w:t>
      </w:r>
      <w:r>
        <w:rPr>
          <w:rFonts w:ascii="Times New Roman" w:hAnsi="Times New Roman"/>
          <w:sz w:val="24"/>
          <w:szCs w:val="24"/>
          <w:lang w:val="en-GB"/>
        </w:rPr>
        <w:tab/>
      </w:r>
      <w:r w:rsidRPr="00B839FF">
        <w:rPr>
          <w:rFonts w:ascii="Times New Roman" w:hAnsi="Times New Roman"/>
          <w:sz w:val="24"/>
          <w:szCs w:val="24"/>
          <w:lang w:val="en-GB"/>
        </w:rPr>
        <w:t>and Trends in Microeconomics, 1(2), 63–127</w:t>
      </w:r>
      <w:r>
        <w:rPr>
          <w:rFonts w:ascii="Times New Roman" w:hAnsi="Times New Roman"/>
          <w:sz w:val="24"/>
          <w:szCs w:val="24"/>
          <w:lang w:val="en-GB"/>
        </w:rPr>
        <w:t xml:space="preserve">. </w:t>
      </w:r>
    </w:p>
    <w:p w:rsidR="00A75506" w:rsidRPr="008D22C0" w:rsidRDefault="00A75506" w:rsidP="002C4A4D">
      <w:pPr>
        <w:spacing w:after="0" w:line="240" w:lineRule="auto"/>
        <w:jc w:val="both"/>
        <w:rPr>
          <w:rFonts w:ascii="Times New Roman" w:hAnsi="Times New Roman"/>
          <w:sz w:val="24"/>
          <w:szCs w:val="24"/>
        </w:rPr>
      </w:pPr>
      <w:r w:rsidRPr="008D22C0">
        <w:rPr>
          <w:rFonts w:ascii="Times New Roman" w:hAnsi="Times New Roman"/>
          <w:sz w:val="24"/>
          <w:szCs w:val="24"/>
        </w:rPr>
        <w:t xml:space="preserve">Kwadwo, Y.A., &amp; Kwasi, O.C. (2016). </w:t>
      </w:r>
      <w:r w:rsidRPr="008D22C0">
        <w:rPr>
          <w:rFonts w:ascii="Times New Roman" w:hAnsi="Times New Roman"/>
          <w:i/>
          <w:sz w:val="24"/>
          <w:szCs w:val="24"/>
        </w:rPr>
        <w:t>Effect of financial literacy on willingness to pay for micro-</w:t>
      </w:r>
      <w:r w:rsidRPr="008D22C0">
        <w:rPr>
          <w:rFonts w:ascii="Times New Roman" w:hAnsi="Times New Roman"/>
          <w:i/>
          <w:sz w:val="24"/>
          <w:szCs w:val="24"/>
        </w:rPr>
        <w:tab/>
        <w:t>insurance by commercial market business operators in Ghana.</w:t>
      </w:r>
      <w:r w:rsidRPr="008D22C0">
        <w:rPr>
          <w:rFonts w:ascii="Times New Roman" w:hAnsi="Times New Roman"/>
          <w:sz w:val="24"/>
          <w:szCs w:val="24"/>
        </w:rPr>
        <w:t xml:space="preserve"> MPRA paper no. 70135. </w:t>
      </w:r>
      <w:r w:rsidRPr="008D22C0">
        <w:rPr>
          <w:rFonts w:ascii="Times New Roman" w:hAnsi="Times New Roman"/>
          <w:sz w:val="24"/>
          <w:szCs w:val="24"/>
        </w:rPr>
        <w:tab/>
        <w:t xml:space="preserve">Retrieved from </w:t>
      </w:r>
      <w:hyperlink r:id="rId11" w:history="1">
        <w:r w:rsidRPr="00A75506">
          <w:rPr>
            <w:rStyle w:val="Hyperlink"/>
            <w:rFonts w:ascii="Times New Roman" w:hAnsi="Times New Roman"/>
            <w:sz w:val="24"/>
            <w:szCs w:val="24"/>
            <w:u w:val="none"/>
          </w:rPr>
          <w:t>https://mpra.ub.uni-muenchen.de/70135</w:t>
        </w:r>
      </w:hyperlink>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Laury, S., Mcinnes, M., &amp; Swarthout, J. (2009). </w:t>
      </w:r>
      <w:r w:rsidRPr="008D22C0">
        <w:rPr>
          <w:rFonts w:ascii="Times New Roman" w:hAnsi="Times New Roman"/>
          <w:i/>
          <w:sz w:val="24"/>
          <w:szCs w:val="24"/>
        </w:rPr>
        <w:t>Insurance decision for low probability losses.</w:t>
      </w:r>
      <w:r w:rsidRPr="008D22C0">
        <w:rPr>
          <w:rFonts w:ascii="Times New Roman" w:hAnsi="Times New Roman"/>
          <w:sz w:val="24"/>
          <w:szCs w:val="24"/>
        </w:rPr>
        <w:t xml:space="preserve"> </w:t>
      </w:r>
      <w:r w:rsidRPr="008D22C0">
        <w:rPr>
          <w:rFonts w:ascii="Times New Roman" w:hAnsi="Times New Roman"/>
          <w:sz w:val="24"/>
          <w:szCs w:val="24"/>
        </w:rPr>
        <w:tab/>
        <w:t>Springer Science Business Media, LLc.</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Ledwin, C., &amp; Watson, M. (2019). Risk attitude, risk perception, and risk management strategies </w:t>
      </w:r>
      <w:r>
        <w:rPr>
          <w:rFonts w:ascii="Times New Roman" w:hAnsi="Times New Roman" w:cs="Times New Roman"/>
          <w:sz w:val="24"/>
          <w:szCs w:val="24"/>
        </w:rPr>
        <w:tab/>
        <w:t>adoption in Zimbabwean small and medium enterprises.</w:t>
      </w:r>
      <w:r w:rsidRPr="00FE47F6">
        <w:rPr>
          <w:rFonts w:ascii="Times New Roman" w:hAnsi="Times New Roman" w:cs="Times New Roman"/>
          <w:i/>
          <w:sz w:val="24"/>
          <w:szCs w:val="24"/>
        </w:rPr>
        <w:t xml:space="preserve"> Journal of Management and </w:t>
      </w:r>
      <w:r>
        <w:rPr>
          <w:rFonts w:ascii="Times New Roman" w:hAnsi="Times New Roman" w:cs="Times New Roman"/>
          <w:i/>
          <w:sz w:val="24"/>
          <w:szCs w:val="24"/>
        </w:rPr>
        <w:tab/>
      </w:r>
      <w:r w:rsidRPr="00FE47F6">
        <w:rPr>
          <w:rFonts w:ascii="Times New Roman" w:hAnsi="Times New Roman" w:cs="Times New Roman"/>
          <w:i/>
          <w:sz w:val="24"/>
          <w:szCs w:val="24"/>
        </w:rPr>
        <w:t>Economic Studies, 1</w:t>
      </w:r>
      <w:r>
        <w:rPr>
          <w:rFonts w:ascii="Times New Roman" w:hAnsi="Times New Roman" w:cs="Times New Roman"/>
          <w:sz w:val="24"/>
          <w:szCs w:val="24"/>
        </w:rPr>
        <w:t xml:space="preserve"> (2), 53-68.</w:t>
      </w:r>
    </w:p>
    <w:p w:rsidR="00A75506" w:rsidRPr="00B839FF" w:rsidRDefault="00A75506" w:rsidP="0071494F">
      <w:pPr>
        <w:spacing w:after="0" w:line="240" w:lineRule="auto"/>
        <w:jc w:val="both"/>
        <w:rPr>
          <w:rFonts w:ascii="Times New Roman" w:hAnsi="Times New Roman"/>
          <w:sz w:val="24"/>
          <w:szCs w:val="24"/>
          <w:lang w:val="en-GB"/>
        </w:rPr>
      </w:pPr>
      <w:r w:rsidRPr="00B839FF">
        <w:rPr>
          <w:rFonts w:ascii="Times New Roman" w:hAnsi="Times New Roman"/>
          <w:sz w:val="24"/>
          <w:szCs w:val="24"/>
          <w:lang w:val="en-GB"/>
        </w:rPr>
        <w:t xml:space="preserve">Lee, K. (2012). Uncertain indemnity and the demand for insurance. </w:t>
      </w:r>
      <w:r w:rsidRPr="00B839FF">
        <w:rPr>
          <w:rFonts w:ascii="Times New Roman" w:hAnsi="Times New Roman"/>
          <w:i/>
          <w:sz w:val="24"/>
          <w:szCs w:val="24"/>
          <w:lang w:val="en-GB"/>
        </w:rPr>
        <w:t>Theory and decision, 73</w:t>
      </w:r>
      <w:r w:rsidRPr="00B839FF">
        <w:rPr>
          <w:rFonts w:ascii="Times New Roman" w:hAnsi="Times New Roman"/>
          <w:sz w:val="24"/>
          <w:szCs w:val="24"/>
          <w:lang w:val="en-GB"/>
        </w:rPr>
        <w:t xml:space="preserve"> (2), </w:t>
      </w:r>
      <w:r w:rsidRPr="00B839FF">
        <w:rPr>
          <w:rFonts w:ascii="Times New Roman" w:hAnsi="Times New Roman"/>
          <w:sz w:val="24"/>
          <w:szCs w:val="24"/>
          <w:lang w:val="en-GB"/>
        </w:rPr>
        <w:tab/>
        <w:t>249-265.</w:t>
      </w:r>
    </w:p>
    <w:p w:rsidR="00A75506" w:rsidRPr="00B839FF" w:rsidRDefault="00A75506" w:rsidP="000943FF">
      <w:pPr>
        <w:spacing w:after="0"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Lin, X., Bruhn, A., &amp; William, J. (2019). Extending financial literacy to insurance literacy: A </w:t>
      </w:r>
      <w:r w:rsidRPr="00B839FF">
        <w:rPr>
          <w:rFonts w:ascii="Times New Roman" w:hAnsi="Times New Roman"/>
          <w:sz w:val="24"/>
          <w:szCs w:val="24"/>
          <w:lang w:val="en-GB"/>
        </w:rPr>
        <w:tab/>
        <w:t xml:space="preserve">survey approach. </w:t>
      </w:r>
      <w:r w:rsidRPr="00B839FF">
        <w:rPr>
          <w:rFonts w:ascii="Times New Roman" w:hAnsi="Times New Roman"/>
          <w:i/>
          <w:sz w:val="24"/>
          <w:szCs w:val="24"/>
          <w:lang w:val="en-GB"/>
        </w:rPr>
        <w:t>Accounting and Finance</w:t>
      </w:r>
      <w:r w:rsidRPr="00B839FF">
        <w:rPr>
          <w:rFonts w:ascii="Times New Roman" w:hAnsi="Times New Roman"/>
          <w:sz w:val="24"/>
          <w:szCs w:val="24"/>
          <w:lang w:val="en-GB"/>
        </w:rPr>
        <w:t xml:space="preserve">, </w:t>
      </w:r>
      <w:r w:rsidRPr="00B839FF">
        <w:rPr>
          <w:rFonts w:ascii="Times New Roman" w:hAnsi="Times New Roman"/>
          <w:i/>
          <w:sz w:val="24"/>
          <w:szCs w:val="24"/>
          <w:lang w:val="en-GB"/>
        </w:rPr>
        <w:t>59</w:t>
      </w:r>
      <w:r w:rsidRPr="00B839FF">
        <w:rPr>
          <w:rFonts w:ascii="Times New Roman" w:hAnsi="Times New Roman"/>
          <w:sz w:val="24"/>
          <w:szCs w:val="24"/>
          <w:lang w:val="en-GB"/>
        </w:rPr>
        <w:t xml:space="preserve"> (1), 685-713.</w:t>
      </w:r>
    </w:p>
    <w:p w:rsidR="00A75506" w:rsidRPr="00B839FF" w:rsidRDefault="00A75506" w:rsidP="000943FF">
      <w:pPr>
        <w:spacing w:after="0"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Lusardi, A., &amp; Mitchell, O.S. (2014). The economic importance of financial literacy: Theory and </w:t>
      </w:r>
      <w:r w:rsidRPr="00B839FF">
        <w:rPr>
          <w:rFonts w:ascii="Times New Roman" w:hAnsi="Times New Roman"/>
          <w:sz w:val="24"/>
          <w:szCs w:val="24"/>
          <w:lang w:val="en-GB"/>
        </w:rPr>
        <w:tab/>
        <w:t xml:space="preserve">evidence. </w:t>
      </w:r>
      <w:r w:rsidRPr="00B839FF">
        <w:rPr>
          <w:rFonts w:ascii="Times New Roman" w:hAnsi="Times New Roman"/>
          <w:i/>
          <w:sz w:val="24"/>
          <w:szCs w:val="24"/>
          <w:lang w:val="en-GB"/>
        </w:rPr>
        <w:t>Journal of Economic Literature</w:t>
      </w:r>
      <w:r w:rsidRPr="00B839FF">
        <w:rPr>
          <w:rFonts w:ascii="Times New Roman" w:hAnsi="Times New Roman"/>
          <w:sz w:val="24"/>
          <w:szCs w:val="24"/>
          <w:lang w:val="en-GB"/>
        </w:rPr>
        <w:t xml:space="preserve">, </w:t>
      </w:r>
      <w:r w:rsidRPr="00B839FF">
        <w:rPr>
          <w:rFonts w:ascii="Times New Roman" w:hAnsi="Times New Roman"/>
          <w:i/>
          <w:sz w:val="24"/>
          <w:szCs w:val="24"/>
          <w:lang w:val="en-GB"/>
        </w:rPr>
        <w:t>52</w:t>
      </w:r>
      <w:r w:rsidRPr="00B839FF">
        <w:rPr>
          <w:rFonts w:ascii="Times New Roman" w:hAnsi="Times New Roman"/>
          <w:sz w:val="24"/>
          <w:szCs w:val="24"/>
          <w:lang w:val="en-GB"/>
        </w:rPr>
        <w:t xml:space="preserve"> (1), 5-44. </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Mensah, S. (2004). </w:t>
      </w:r>
      <w:r w:rsidRPr="00057782">
        <w:rPr>
          <w:rFonts w:ascii="Times New Roman" w:hAnsi="Times New Roman" w:cs="Times New Roman"/>
          <w:i/>
          <w:sz w:val="24"/>
          <w:szCs w:val="24"/>
        </w:rPr>
        <w:t>A review of SMEs financing schemes.</w:t>
      </w:r>
      <w:r>
        <w:rPr>
          <w:rFonts w:ascii="Times New Roman" w:hAnsi="Times New Roman" w:cs="Times New Roman"/>
          <w:sz w:val="24"/>
          <w:szCs w:val="24"/>
        </w:rPr>
        <w:t xml:space="preserve"> UNIDO Regional Workshop of </w:t>
      </w:r>
      <w:r>
        <w:rPr>
          <w:rFonts w:ascii="Times New Roman" w:hAnsi="Times New Roman" w:cs="Times New Roman"/>
          <w:sz w:val="24"/>
          <w:szCs w:val="24"/>
        </w:rPr>
        <w:tab/>
        <w:t>Financing Small and Medium Scale Enterprise.</w:t>
      </w:r>
    </w:p>
    <w:p w:rsidR="00A75506" w:rsidRDefault="00A75506" w:rsidP="00C4597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Phillippe, F., &amp; Liliana, A. (2016). </w:t>
      </w:r>
      <w:r w:rsidRPr="00862008">
        <w:rPr>
          <w:rFonts w:ascii="Times New Roman" w:hAnsi="Times New Roman" w:cs="Times New Roman"/>
          <w:i/>
          <w:sz w:val="24"/>
          <w:szCs w:val="24"/>
        </w:rPr>
        <w:t xml:space="preserve">How to calibrate risk appetite, tolerance and limits: The issues </w:t>
      </w:r>
      <w:r w:rsidRPr="00862008">
        <w:rPr>
          <w:rFonts w:ascii="Times New Roman" w:hAnsi="Times New Roman" w:cs="Times New Roman"/>
          <w:i/>
          <w:sz w:val="24"/>
          <w:szCs w:val="24"/>
        </w:rPr>
        <w:tab/>
        <w:t>at stake for capital allocation, ERM and business performance.</w:t>
      </w:r>
      <w:r>
        <w:rPr>
          <w:rFonts w:ascii="Times New Roman" w:hAnsi="Times New Roman" w:cs="Times New Roman"/>
          <w:sz w:val="24"/>
          <w:szCs w:val="24"/>
        </w:rPr>
        <w:t xml:space="preserve"> Paris: EDHEC Business </w:t>
      </w:r>
      <w:r>
        <w:rPr>
          <w:rFonts w:ascii="Times New Roman" w:hAnsi="Times New Roman" w:cs="Times New Roman"/>
          <w:sz w:val="24"/>
          <w:szCs w:val="24"/>
        </w:rPr>
        <w:tab/>
        <w:t>School.</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Pullis, M. (2010). </w:t>
      </w:r>
      <w:r w:rsidRPr="008D22C0">
        <w:rPr>
          <w:rFonts w:ascii="Times New Roman" w:hAnsi="Times New Roman"/>
          <w:i/>
          <w:sz w:val="24"/>
          <w:szCs w:val="24"/>
        </w:rPr>
        <w:t xml:space="preserve">How can the industry simplify life insurance to make life insurance more </w:t>
      </w:r>
      <w:r w:rsidRPr="008D22C0">
        <w:rPr>
          <w:rFonts w:ascii="Times New Roman" w:hAnsi="Times New Roman"/>
          <w:i/>
          <w:sz w:val="24"/>
          <w:szCs w:val="24"/>
        </w:rPr>
        <w:tab/>
        <w:t>attractive to consumers</w:t>
      </w:r>
      <w:r w:rsidRPr="008D22C0">
        <w:rPr>
          <w:rFonts w:ascii="Times New Roman" w:hAnsi="Times New Roman"/>
          <w:sz w:val="24"/>
          <w:szCs w:val="24"/>
        </w:rPr>
        <w:t xml:space="preserve">? Retrieved from </w:t>
      </w:r>
      <w:r w:rsidRPr="008D22C0">
        <w:rPr>
          <w:rFonts w:ascii="Times New Roman" w:hAnsi="Times New Roman"/>
          <w:sz w:val="24"/>
          <w:szCs w:val="24"/>
        </w:rPr>
        <w:tab/>
      </w:r>
      <w:hyperlink r:id="rId12" w:history="1">
        <w:r w:rsidRPr="00A75506">
          <w:rPr>
            <w:rStyle w:val="Hyperlink"/>
            <w:rFonts w:ascii="Times New Roman" w:hAnsi="Times New Roman"/>
            <w:sz w:val="24"/>
            <w:szCs w:val="24"/>
            <w:u w:val="none"/>
          </w:rPr>
          <w:t>https://test.fsc.org.au/downloads/file/abouts/MelaniePulis-stGearge.pdf</w:t>
        </w:r>
      </w:hyperlink>
      <w:r w:rsidRPr="008D22C0">
        <w:rPr>
          <w:rFonts w:ascii="Times New Roman" w:hAnsi="Times New Roman"/>
          <w:sz w:val="24"/>
          <w:szCs w:val="24"/>
        </w:rPr>
        <w:t xml:space="preserve"> </w:t>
      </w:r>
    </w:p>
    <w:p w:rsidR="00A75506" w:rsidRPr="00B839FF" w:rsidRDefault="00A75506" w:rsidP="000943FF">
      <w:pPr>
        <w:spacing w:after="0"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Refera, M.K., Dhaliwal, N.K., &amp; Kaur, J. (2016). Financial literacy for developing countries in </w:t>
      </w:r>
      <w:r w:rsidRPr="00B839FF">
        <w:rPr>
          <w:rFonts w:ascii="Times New Roman" w:hAnsi="Times New Roman"/>
          <w:sz w:val="24"/>
          <w:szCs w:val="24"/>
          <w:lang w:val="en-GB"/>
        </w:rPr>
        <w:tab/>
        <w:t>Africa: A review of concept, significance and research opportunities.</w:t>
      </w:r>
      <w:r w:rsidRPr="00B839FF">
        <w:rPr>
          <w:rFonts w:ascii="Times New Roman" w:hAnsi="Times New Roman"/>
          <w:i/>
          <w:sz w:val="24"/>
          <w:szCs w:val="24"/>
          <w:lang w:val="en-GB"/>
        </w:rPr>
        <w:t xml:space="preserve"> Journal of African </w:t>
      </w:r>
      <w:r w:rsidRPr="00B839FF">
        <w:rPr>
          <w:rFonts w:ascii="Times New Roman" w:hAnsi="Times New Roman"/>
          <w:i/>
          <w:sz w:val="24"/>
          <w:szCs w:val="24"/>
          <w:lang w:val="en-GB"/>
        </w:rPr>
        <w:tab/>
        <w:t>Studies and Development, 8</w:t>
      </w:r>
      <w:r w:rsidRPr="00B839FF">
        <w:rPr>
          <w:rFonts w:ascii="Times New Roman" w:hAnsi="Times New Roman"/>
          <w:sz w:val="24"/>
          <w:szCs w:val="24"/>
          <w:lang w:val="en-GB"/>
        </w:rPr>
        <w:t xml:space="preserve"> (1), 1-12.</w:t>
      </w:r>
    </w:p>
    <w:p w:rsidR="00A75506" w:rsidRDefault="00A75506" w:rsidP="000943FF">
      <w:pPr>
        <w:spacing w:line="276" w:lineRule="auto"/>
        <w:jc w:val="both"/>
        <w:rPr>
          <w:rFonts w:ascii="Times New Roman" w:hAnsi="Times New Roman" w:cs="Times New Roman"/>
          <w:sz w:val="24"/>
          <w:szCs w:val="24"/>
        </w:rPr>
      </w:pPr>
      <w:r w:rsidRPr="00B839FF">
        <w:rPr>
          <w:rFonts w:ascii="Times New Roman" w:hAnsi="Times New Roman"/>
          <w:sz w:val="24"/>
          <w:szCs w:val="24"/>
          <w:lang w:val="en-GB"/>
        </w:rPr>
        <w:t xml:space="preserve">Richter, A., Schiller, J., &amp; Schlesinger, H. (2014). Behavioural insurance: Theory and experiments, </w:t>
      </w:r>
      <w:r w:rsidRPr="00B839FF">
        <w:rPr>
          <w:rFonts w:ascii="Times New Roman" w:hAnsi="Times New Roman"/>
          <w:sz w:val="24"/>
          <w:szCs w:val="24"/>
          <w:lang w:val="en-GB"/>
        </w:rPr>
        <w:tab/>
      </w:r>
      <w:r w:rsidRPr="00B839FF">
        <w:rPr>
          <w:rFonts w:ascii="Times New Roman" w:hAnsi="Times New Roman"/>
          <w:i/>
          <w:sz w:val="24"/>
          <w:szCs w:val="24"/>
          <w:lang w:val="en-GB"/>
        </w:rPr>
        <w:t xml:space="preserve">Journal of Risk </w:t>
      </w:r>
      <w:r w:rsidRPr="00B839FF">
        <w:rPr>
          <w:rFonts w:ascii="Times New Roman" w:hAnsi="Times New Roman"/>
          <w:sz w:val="24"/>
          <w:szCs w:val="24"/>
          <w:lang w:val="en-GB"/>
        </w:rPr>
        <w:t xml:space="preserve">and Uncertainty, </w:t>
      </w:r>
      <w:r w:rsidRPr="00B839FF">
        <w:rPr>
          <w:rFonts w:ascii="Times New Roman" w:hAnsi="Times New Roman"/>
          <w:i/>
          <w:sz w:val="24"/>
          <w:szCs w:val="24"/>
          <w:lang w:val="en-GB"/>
        </w:rPr>
        <w:t>48,</w:t>
      </w:r>
      <w:r w:rsidRPr="00B839FF">
        <w:rPr>
          <w:rFonts w:ascii="Times New Roman" w:hAnsi="Times New Roman"/>
          <w:sz w:val="24"/>
          <w:szCs w:val="24"/>
          <w:lang w:val="en-GB"/>
        </w:rPr>
        <w:t xml:space="preserve"> 85-96</w:t>
      </w:r>
      <w:r>
        <w:rPr>
          <w:rFonts w:ascii="Times New Roman" w:hAnsi="Times New Roman"/>
          <w:sz w:val="24"/>
          <w:szCs w:val="24"/>
          <w:lang w:val="en-GB"/>
        </w:rPr>
        <w:t xml:space="preserve">. </w:t>
      </w:r>
    </w:p>
    <w:p w:rsidR="00A75506" w:rsidRPr="00B839FF" w:rsidRDefault="00A75506" w:rsidP="000943FF">
      <w:pPr>
        <w:spacing w:after="0" w:line="276" w:lineRule="auto"/>
        <w:jc w:val="both"/>
        <w:rPr>
          <w:rFonts w:ascii="Times New Roman" w:hAnsi="Times New Roman"/>
          <w:sz w:val="24"/>
          <w:szCs w:val="24"/>
          <w:lang w:val="en-GB"/>
        </w:rPr>
      </w:pPr>
      <w:r w:rsidRPr="00B839FF">
        <w:rPr>
          <w:rFonts w:ascii="Times New Roman" w:hAnsi="Times New Roman"/>
          <w:sz w:val="24"/>
          <w:szCs w:val="24"/>
          <w:lang w:val="en-GB"/>
        </w:rPr>
        <w:t xml:space="preserve">Sanjeewa, W.S., &amp; Hongbing, O. (2019). Consumer insurance literacy: Literature review, </w:t>
      </w:r>
      <w:r w:rsidRPr="00B839FF">
        <w:rPr>
          <w:rFonts w:ascii="Times New Roman" w:hAnsi="Times New Roman"/>
          <w:sz w:val="24"/>
          <w:szCs w:val="24"/>
          <w:lang w:val="en-GB"/>
        </w:rPr>
        <w:tab/>
        <w:t xml:space="preserve">conceptual definition, and approach for a measurement instrument. </w:t>
      </w:r>
      <w:r w:rsidRPr="00B839FF">
        <w:rPr>
          <w:rFonts w:ascii="Times New Roman" w:hAnsi="Times New Roman"/>
          <w:i/>
          <w:sz w:val="24"/>
          <w:szCs w:val="24"/>
          <w:lang w:val="en-GB"/>
        </w:rPr>
        <w:t xml:space="preserve">European Journal of </w:t>
      </w:r>
      <w:r w:rsidRPr="00B839FF">
        <w:rPr>
          <w:rFonts w:ascii="Times New Roman" w:hAnsi="Times New Roman"/>
          <w:i/>
          <w:sz w:val="24"/>
          <w:szCs w:val="24"/>
          <w:lang w:val="en-GB"/>
        </w:rPr>
        <w:tab/>
        <w:t>Business and Management, 11</w:t>
      </w:r>
      <w:r w:rsidRPr="00B839FF">
        <w:rPr>
          <w:rFonts w:ascii="Times New Roman" w:hAnsi="Times New Roman"/>
          <w:sz w:val="24"/>
          <w:szCs w:val="24"/>
          <w:lang w:val="en-GB"/>
        </w:rPr>
        <w:t xml:space="preserve"> (26), 49-65.</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Sanjeewa, W.S., Hongbing, O., &amp; Lin, Y.G. (2019). Decision making in personal insurance: </w:t>
      </w:r>
      <w:r w:rsidRPr="008D22C0">
        <w:rPr>
          <w:rFonts w:ascii="Times New Roman" w:hAnsi="Times New Roman"/>
          <w:sz w:val="24"/>
          <w:szCs w:val="24"/>
        </w:rPr>
        <w:tab/>
        <w:t xml:space="preserve">Impact of insurance literacy. </w:t>
      </w:r>
      <w:r w:rsidRPr="00936B16">
        <w:rPr>
          <w:rFonts w:ascii="Times New Roman" w:hAnsi="Times New Roman"/>
          <w:i/>
          <w:sz w:val="24"/>
          <w:szCs w:val="24"/>
        </w:rPr>
        <w:t>Sustainability, 11,</w:t>
      </w:r>
      <w:r w:rsidRPr="008D22C0">
        <w:rPr>
          <w:rFonts w:ascii="Times New Roman" w:hAnsi="Times New Roman"/>
          <w:sz w:val="24"/>
          <w:szCs w:val="24"/>
        </w:rPr>
        <w:t xml:space="preserve"> 1-24.</w:t>
      </w:r>
    </w:p>
    <w:p w:rsidR="00A75506" w:rsidRPr="00B839FF" w:rsidRDefault="00A75506" w:rsidP="000943FF">
      <w:pPr>
        <w:spacing w:after="0" w:line="276" w:lineRule="auto"/>
        <w:ind w:left="630" w:hanging="630"/>
        <w:jc w:val="both"/>
        <w:rPr>
          <w:rFonts w:ascii="Times New Roman" w:hAnsi="Times New Roman"/>
          <w:sz w:val="24"/>
          <w:szCs w:val="24"/>
          <w:lang w:val="en-GB"/>
        </w:rPr>
      </w:pPr>
      <w:r w:rsidRPr="00B839FF">
        <w:rPr>
          <w:rFonts w:ascii="Times New Roman" w:hAnsi="Times New Roman"/>
          <w:sz w:val="24"/>
          <w:szCs w:val="24"/>
          <w:lang w:val="en-GB"/>
        </w:rPr>
        <w:lastRenderedPageBreak/>
        <w:t xml:space="preserve">Scott, J. (2000). </w:t>
      </w:r>
      <w:r w:rsidRPr="00B839FF">
        <w:rPr>
          <w:rFonts w:ascii="Times New Roman" w:hAnsi="Times New Roman"/>
          <w:i/>
          <w:sz w:val="24"/>
          <w:szCs w:val="24"/>
          <w:lang w:val="en-GB"/>
        </w:rPr>
        <w:t>Rational choice theory.</w:t>
      </w:r>
      <w:r w:rsidRPr="00B839FF">
        <w:rPr>
          <w:rFonts w:ascii="Times New Roman" w:hAnsi="Times New Roman"/>
          <w:sz w:val="24"/>
          <w:szCs w:val="24"/>
          <w:lang w:val="en-GB"/>
        </w:rPr>
        <w:t xml:space="preserve"> In G. Browning, A. Halcli, &amp; F. Webster (Eds.), Understanding contemporary society: Theories of the present (pp. 126-138). London: Sage Publications.</w:t>
      </w:r>
    </w:p>
    <w:p w:rsidR="00A75506" w:rsidRDefault="00A75506" w:rsidP="00C4597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Taherdoost, H. (2016). Sampling methods in research methodology: How to choose a sampling </w:t>
      </w:r>
      <w:r>
        <w:rPr>
          <w:rFonts w:ascii="Times New Roman" w:hAnsi="Times New Roman" w:cs="Times New Roman"/>
          <w:sz w:val="24"/>
          <w:szCs w:val="24"/>
        </w:rPr>
        <w:tab/>
        <w:t xml:space="preserve">technique for research. </w:t>
      </w:r>
      <w:r w:rsidRPr="00862008">
        <w:rPr>
          <w:rFonts w:ascii="Times New Roman" w:hAnsi="Times New Roman" w:cs="Times New Roman"/>
          <w:i/>
          <w:sz w:val="24"/>
          <w:szCs w:val="24"/>
        </w:rPr>
        <w:t>International Journal of Academic Research in Management, 5</w:t>
      </w:r>
      <w:r>
        <w:rPr>
          <w:rFonts w:ascii="Times New Roman" w:hAnsi="Times New Roman" w:cs="Times New Roman"/>
          <w:sz w:val="24"/>
          <w:szCs w:val="24"/>
        </w:rPr>
        <w:t xml:space="preserve"> (2), </w:t>
      </w:r>
      <w:r>
        <w:rPr>
          <w:rFonts w:ascii="Times New Roman" w:hAnsi="Times New Roman" w:cs="Times New Roman"/>
          <w:sz w:val="24"/>
          <w:szCs w:val="24"/>
        </w:rPr>
        <w:tab/>
        <w:t>18-27.</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Tennyson, S. (2011</w:t>
      </w:r>
      <w:r>
        <w:rPr>
          <w:rFonts w:ascii="Times New Roman" w:hAnsi="Times New Roman"/>
          <w:sz w:val="24"/>
          <w:szCs w:val="24"/>
        </w:rPr>
        <w:t>a</w:t>
      </w:r>
      <w:r w:rsidRPr="008D22C0">
        <w:rPr>
          <w:rFonts w:ascii="Times New Roman" w:hAnsi="Times New Roman"/>
          <w:sz w:val="24"/>
          <w:szCs w:val="24"/>
        </w:rPr>
        <w:t xml:space="preserve">). </w:t>
      </w:r>
      <w:r w:rsidRPr="008D22C0">
        <w:rPr>
          <w:rFonts w:ascii="Times New Roman" w:hAnsi="Times New Roman"/>
          <w:i/>
          <w:sz w:val="24"/>
          <w:szCs w:val="24"/>
        </w:rPr>
        <w:t xml:space="preserve">Challenges and approaches to consumer protection in the insurance </w:t>
      </w:r>
      <w:r w:rsidRPr="008D22C0">
        <w:rPr>
          <w:rFonts w:ascii="Times New Roman" w:hAnsi="Times New Roman"/>
          <w:i/>
          <w:sz w:val="24"/>
          <w:szCs w:val="24"/>
        </w:rPr>
        <w:tab/>
        <w:t>industry.</w:t>
      </w:r>
      <w:r w:rsidRPr="008D22C0">
        <w:rPr>
          <w:rFonts w:ascii="Times New Roman" w:hAnsi="Times New Roman"/>
          <w:sz w:val="24"/>
          <w:szCs w:val="24"/>
        </w:rPr>
        <w:t xml:space="preserve"> Working paper, 1-24.</w:t>
      </w:r>
    </w:p>
    <w:p w:rsidR="00A75506"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Tennyson, S. (2011</w:t>
      </w:r>
      <w:r>
        <w:rPr>
          <w:rFonts w:ascii="Times New Roman" w:hAnsi="Times New Roman"/>
          <w:sz w:val="24"/>
          <w:szCs w:val="24"/>
        </w:rPr>
        <w:t>b</w:t>
      </w:r>
      <w:r w:rsidRPr="008D22C0">
        <w:rPr>
          <w:rFonts w:ascii="Times New Roman" w:hAnsi="Times New Roman"/>
          <w:sz w:val="24"/>
          <w:szCs w:val="24"/>
        </w:rPr>
        <w:t xml:space="preserve">). Consumers’ insurance literacy: Evidence from survey data. </w:t>
      </w:r>
      <w:r w:rsidRPr="008D22C0">
        <w:rPr>
          <w:rFonts w:ascii="Times New Roman" w:hAnsi="Times New Roman"/>
          <w:i/>
          <w:sz w:val="24"/>
          <w:szCs w:val="24"/>
        </w:rPr>
        <w:t xml:space="preserve">Financial </w:t>
      </w:r>
      <w:r w:rsidRPr="008D22C0">
        <w:rPr>
          <w:rFonts w:ascii="Times New Roman" w:hAnsi="Times New Roman"/>
          <w:i/>
          <w:sz w:val="24"/>
          <w:szCs w:val="24"/>
        </w:rPr>
        <w:tab/>
        <w:t xml:space="preserve">Services Review, </w:t>
      </w:r>
      <w:r w:rsidRPr="00936B16">
        <w:rPr>
          <w:rFonts w:ascii="Times New Roman" w:hAnsi="Times New Roman"/>
          <w:i/>
          <w:sz w:val="24"/>
          <w:szCs w:val="24"/>
        </w:rPr>
        <w:t>20</w:t>
      </w:r>
      <w:r w:rsidRPr="008D22C0">
        <w:rPr>
          <w:rFonts w:ascii="Times New Roman" w:hAnsi="Times New Roman"/>
          <w:sz w:val="24"/>
          <w:szCs w:val="24"/>
        </w:rPr>
        <w:t>, 165-179.</w:t>
      </w:r>
    </w:p>
    <w:p w:rsidR="00A75506" w:rsidRPr="008D22C0" w:rsidRDefault="00A75506" w:rsidP="000943FF">
      <w:pPr>
        <w:spacing w:after="0" w:line="276" w:lineRule="auto"/>
        <w:jc w:val="both"/>
        <w:rPr>
          <w:rFonts w:ascii="Times New Roman" w:hAnsi="Times New Roman"/>
          <w:sz w:val="24"/>
          <w:szCs w:val="24"/>
        </w:rPr>
      </w:pPr>
      <w:r w:rsidRPr="008D22C0">
        <w:rPr>
          <w:rFonts w:ascii="Times New Roman" w:hAnsi="Times New Roman"/>
          <w:sz w:val="24"/>
          <w:szCs w:val="24"/>
        </w:rPr>
        <w:t xml:space="preserve">Teraveinen-Goff, A. (2019). </w:t>
      </w:r>
      <w:r w:rsidRPr="00AF4F91">
        <w:rPr>
          <w:rFonts w:ascii="Times New Roman" w:hAnsi="Times New Roman"/>
          <w:i/>
          <w:sz w:val="24"/>
          <w:szCs w:val="24"/>
        </w:rPr>
        <w:t>Literacy and financial capability: An evidence review.</w:t>
      </w:r>
      <w:r w:rsidRPr="008D22C0">
        <w:rPr>
          <w:rFonts w:ascii="Times New Roman" w:hAnsi="Times New Roman"/>
          <w:sz w:val="24"/>
          <w:szCs w:val="24"/>
        </w:rPr>
        <w:t xml:space="preserve"> National </w:t>
      </w:r>
      <w:r w:rsidRPr="008D22C0">
        <w:rPr>
          <w:rFonts w:ascii="Times New Roman" w:hAnsi="Times New Roman"/>
          <w:sz w:val="24"/>
          <w:szCs w:val="24"/>
        </w:rPr>
        <w:tab/>
        <w:t xml:space="preserve">Literacy Trust Research Report. Retrieved from </w:t>
      </w:r>
      <w:hyperlink r:id="rId13" w:history="1">
        <w:r w:rsidRPr="00A75506">
          <w:rPr>
            <w:rStyle w:val="Hyperlink"/>
            <w:rFonts w:ascii="Times New Roman" w:hAnsi="Times New Roman"/>
            <w:sz w:val="24"/>
            <w:szCs w:val="24"/>
            <w:u w:val="none"/>
          </w:rPr>
          <w:t>http://www.literacytrust.org.uk</w:t>
        </w:r>
      </w:hyperlink>
      <w:r w:rsidRPr="008D22C0">
        <w:rPr>
          <w:rFonts w:ascii="Times New Roman" w:hAnsi="Times New Roman"/>
          <w:sz w:val="24"/>
          <w:szCs w:val="24"/>
        </w:rPr>
        <w:t xml:space="preserve"> </w:t>
      </w:r>
    </w:p>
    <w:p w:rsidR="00A75506" w:rsidRDefault="00A75506" w:rsidP="000943FF">
      <w:pPr>
        <w:spacing w:after="0" w:line="276" w:lineRule="auto"/>
        <w:jc w:val="both"/>
        <w:rPr>
          <w:rFonts w:ascii="Times New Roman" w:hAnsi="Times New Roman"/>
          <w:sz w:val="24"/>
          <w:szCs w:val="24"/>
        </w:rPr>
      </w:pPr>
      <w:r>
        <w:rPr>
          <w:rFonts w:ascii="Times New Roman" w:hAnsi="Times New Roman"/>
          <w:sz w:val="24"/>
          <w:szCs w:val="24"/>
        </w:rPr>
        <w:t xml:space="preserve">Thamaka, R., Dickason, Z., &amp; Ferreira-Schenk, S. (2021). Analysing the risk management </w:t>
      </w:r>
      <w:r>
        <w:rPr>
          <w:rFonts w:ascii="Times New Roman" w:hAnsi="Times New Roman"/>
          <w:sz w:val="24"/>
          <w:szCs w:val="24"/>
        </w:rPr>
        <w:tab/>
        <w:t xml:space="preserve">perception of small, micro, and medium enterprises. </w:t>
      </w:r>
      <w:r w:rsidRPr="003B6569">
        <w:rPr>
          <w:rFonts w:ascii="Times New Roman" w:hAnsi="Times New Roman"/>
          <w:i/>
          <w:sz w:val="24"/>
          <w:szCs w:val="24"/>
        </w:rPr>
        <w:t>Acta Universitatis Danubius, 17</w:t>
      </w:r>
      <w:r>
        <w:rPr>
          <w:rFonts w:ascii="Times New Roman" w:hAnsi="Times New Roman"/>
          <w:sz w:val="24"/>
          <w:szCs w:val="24"/>
        </w:rPr>
        <w:t xml:space="preserve"> (3), </w:t>
      </w:r>
      <w:r>
        <w:rPr>
          <w:rFonts w:ascii="Times New Roman" w:hAnsi="Times New Roman"/>
          <w:sz w:val="24"/>
          <w:szCs w:val="24"/>
        </w:rPr>
        <w:tab/>
        <w:t>209-228.</w:t>
      </w:r>
    </w:p>
    <w:p w:rsidR="00A75506" w:rsidRDefault="00A75506" w:rsidP="00823EA4">
      <w:pPr>
        <w:tabs>
          <w:tab w:val="left" w:pos="720"/>
        </w:tabs>
        <w:spacing w:line="240" w:lineRule="auto"/>
        <w:jc w:val="both"/>
        <w:rPr>
          <w:rFonts w:ascii="Times New Roman" w:hAnsi="Times New Roman" w:cs="Times New Roman"/>
          <w:sz w:val="24"/>
          <w:szCs w:val="24"/>
        </w:rPr>
      </w:pPr>
      <w:r w:rsidRPr="0014433B">
        <w:rPr>
          <w:rFonts w:ascii="Times New Roman" w:hAnsi="Times New Roman" w:cs="Times New Roman"/>
          <w:sz w:val="24"/>
          <w:szCs w:val="24"/>
        </w:rPr>
        <w:t xml:space="preserve">Wilson, J. (2014). </w:t>
      </w:r>
      <w:r w:rsidRPr="006F251E">
        <w:rPr>
          <w:rFonts w:ascii="Times New Roman" w:hAnsi="Times New Roman" w:cs="Times New Roman"/>
          <w:i/>
          <w:sz w:val="24"/>
          <w:szCs w:val="24"/>
        </w:rPr>
        <w:t>Essential of business research: A guide to doing your research project.</w:t>
      </w:r>
      <w:r w:rsidRPr="0014433B">
        <w:rPr>
          <w:rFonts w:ascii="Times New Roman" w:hAnsi="Times New Roman" w:cs="Times New Roman"/>
          <w:sz w:val="24"/>
          <w:szCs w:val="24"/>
        </w:rPr>
        <w:t xml:space="preserve"> 2nd ed. </w:t>
      </w:r>
      <w:r>
        <w:rPr>
          <w:rFonts w:ascii="Times New Roman" w:hAnsi="Times New Roman" w:cs="Times New Roman"/>
          <w:sz w:val="24"/>
          <w:szCs w:val="24"/>
        </w:rPr>
        <w:tab/>
      </w:r>
      <w:r w:rsidRPr="0014433B">
        <w:rPr>
          <w:rFonts w:ascii="Times New Roman" w:hAnsi="Times New Roman" w:cs="Times New Roman"/>
          <w:sz w:val="24"/>
          <w:szCs w:val="24"/>
        </w:rPr>
        <w:t xml:space="preserve">London: Sage Publication Limited. </w:t>
      </w:r>
    </w:p>
    <w:p w:rsidR="00A75506" w:rsidRDefault="00A75506" w:rsidP="00094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Zoghi, F.S. (2017). Risk management practice and SMEs: An empirical study on Turkish SMEs. </w:t>
      </w:r>
      <w:r>
        <w:rPr>
          <w:rFonts w:ascii="Times New Roman" w:hAnsi="Times New Roman" w:cs="Times New Roman"/>
          <w:sz w:val="24"/>
          <w:szCs w:val="24"/>
        </w:rPr>
        <w:tab/>
      </w:r>
      <w:r w:rsidRPr="00E27254">
        <w:rPr>
          <w:rFonts w:ascii="Times New Roman" w:hAnsi="Times New Roman" w:cs="Times New Roman"/>
          <w:i/>
          <w:sz w:val="24"/>
          <w:szCs w:val="24"/>
        </w:rPr>
        <w:t>International Journal of Trade, Economics and Finance, 8</w:t>
      </w:r>
      <w:r>
        <w:rPr>
          <w:rFonts w:ascii="Times New Roman" w:hAnsi="Times New Roman" w:cs="Times New Roman"/>
          <w:sz w:val="24"/>
          <w:szCs w:val="24"/>
        </w:rPr>
        <w:t xml:space="preserve"> (2), 123-127.</w:t>
      </w:r>
    </w:p>
    <w:p w:rsidR="00ED56E2" w:rsidRDefault="00ED56E2" w:rsidP="00C45972">
      <w:pPr>
        <w:tabs>
          <w:tab w:val="left" w:pos="720"/>
        </w:tabs>
        <w:spacing w:line="240" w:lineRule="auto"/>
        <w:jc w:val="both"/>
        <w:rPr>
          <w:rFonts w:ascii="Times New Roman" w:hAnsi="Times New Roman" w:cs="Times New Roman"/>
          <w:sz w:val="24"/>
          <w:szCs w:val="24"/>
        </w:rPr>
      </w:pPr>
    </w:p>
    <w:p w:rsidR="00C45972" w:rsidRDefault="00C45972" w:rsidP="00823EA4">
      <w:pPr>
        <w:tabs>
          <w:tab w:val="left" w:pos="720"/>
        </w:tabs>
        <w:spacing w:line="240" w:lineRule="auto"/>
        <w:jc w:val="both"/>
        <w:rPr>
          <w:rFonts w:ascii="Times New Roman" w:hAnsi="Times New Roman" w:cs="Times New Roman"/>
          <w:sz w:val="24"/>
          <w:szCs w:val="24"/>
        </w:rPr>
      </w:pPr>
    </w:p>
    <w:p w:rsidR="00C408C6" w:rsidRDefault="00C408C6" w:rsidP="004B144E">
      <w:pPr>
        <w:spacing w:line="240" w:lineRule="auto"/>
        <w:jc w:val="both"/>
        <w:rPr>
          <w:rFonts w:ascii="Times New Roman" w:hAnsi="Times New Roman" w:cs="Times New Roman"/>
          <w:sz w:val="24"/>
          <w:szCs w:val="24"/>
        </w:rPr>
      </w:pPr>
    </w:p>
    <w:p w:rsidR="00C40C51" w:rsidRDefault="00C40C51" w:rsidP="009D6D60">
      <w:pPr>
        <w:spacing w:line="276" w:lineRule="auto"/>
        <w:jc w:val="both"/>
        <w:rPr>
          <w:rFonts w:ascii="Times New Roman" w:hAnsi="Times New Roman" w:cs="Times New Roman"/>
          <w:sz w:val="24"/>
          <w:szCs w:val="24"/>
        </w:rPr>
      </w:pPr>
    </w:p>
    <w:p w:rsidR="003B6569" w:rsidRDefault="003B6569" w:rsidP="00FF3387">
      <w:pPr>
        <w:spacing w:after="0" w:line="240" w:lineRule="auto"/>
        <w:jc w:val="both"/>
        <w:rPr>
          <w:rFonts w:ascii="Times New Roman" w:hAnsi="Times New Roman"/>
          <w:sz w:val="24"/>
          <w:szCs w:val="24"/>
        </w:rPr>
      </w:pPr>
    </w:p>
    <w:p w:rsidR="003B6569" w:rsidRPr="008D22C0" w:rsidRDefault="003B6569" w:rsidP="00FF3387">
      <w:pPr>
        <w:spacing w:after="0" w:line="240" w:lineRule="auto"/>
        <w:jc w:val="both"/>
        <w:rPr>
          <w:rFonts w:ascii="Times New Roman" w:hAnsi="Times New Roman"/>
          <w:sz w:val="24"/>
          <w:szCs w:val="24"/>
        </w:rPr>
      </w:pPr>
    </w:p>
    <w:p w:rsidR="00966E3F" w:rsidRDefault="00966E3F" w:rsidP="00352795">
      <w:pPr>
        <w:spacing w:after="0" w:line="360" w:lineRule="auto"/>
        <w:jc w:val="both"/>
        <w:rPr>
          <w:rFonts w:ascii="Times New Roman" w:hAnsi="Times New Roman" w:cs="Times New Roman"/>
          <w:sz w:val="24"/>
          <w:szCs w:val="24"/>
        </w:rPr>
      </w:pPr>
    </w:p>
    <w:p w:rsidR="00352795" w:rsidRPr="001D128F" w:rsidRDefault="00352795" w:rsidP="001D128F">
      <w:pPr>
        <w:spacing w:line="480" w:lineRule="auto"/>
        <w:jc w:val="both"/>
        <w:rPr>
          <w:rFonts w:ascii="Times New Roman" w:hAnsi="Times New Roman" w:cs="Times New Roman"/>
          <w:sz w:val="24"/>
          <w:szCs w:val="24"/>
          <w:lang w:val="en-GB"/>
        </w:rPr>
      </w:pPr>
    </w:p>
    <w:sectPr w:rsidR="00352795" w:rsidRPr="001D1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04ED"/>
    <w:multiLevelType w:val="hybridMultilevel"/>
    <w:tmpl w:val="7280FA20"/>
    <w:lvl w:ilvl="0" w:tplc="FC18E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B155E"/>
    <w:multiLevelType w:val="multilevel"/>
    <w:tmpl w:val="8AAC805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0A3066"/>
    <w:multiLevelType w:val="hybridMultilevel"/>
    <w:tmpl w:val="146A6F76"/>
    <w:lvl w:ilvl="0" w:tplc="30102CB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2774EE2"/>
    <w:multiLevelType w:val="hybridMultilevel"/>
    <w:tmpl w:val="7280FA20"/>
    <w:lvl w:ilvl="0" w:tplc="FC18E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25F01"/>
    <w:multiLevelType w:val="hybridMultilevel"/>
    <w:tmpl w:val="7280FA20"/>
    <w:lvl w:ilvl="0" w:tplc="FC18E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808B5"/>
    <w:multiLevelType w:val="multilevel"/>
    <w:tmpl w:val="66344C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6E5706B"/>
    <w:multiLevelType w:val="hybridMultilevel"/>
    <w:tmpl w:val="5276F8DC"/>
    <w:lvl w:ilvl="0" w:tplc="AAACF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CF"/>
    <w:rsid w:val="00001516"/>
    <w:rsid w:val="00002548"/>
    <w:rsid w:val="0000753D"/>
    <w:rsid w:val="00010A0C"/>
    <w:rsid w:val="00031570"/>
    <w:rsid w:val="00035644"/>
    <w:rsid w:val="0005378E"/>
    <w:rsid w:val="0006082E"/>
    <w:rsid w:val="00082BCB"/>
    <w:rsid w:val="00091AD3"/>
    <w:rsid w:val="000943FF"/>
    <w:rsid w:val="00095607"/>
    <w:rsid w:val="000A0AA7"/>
    <w:rsid w:val="000B218F"/>
    <w:rsid w:val="000B693E"/>
    <w:rsid w:val="000E1689"/>
    <w:rsid w:val="000E7D8E"/>
    <w:rsid w:val="000F6719"/>
    <w:rsid w:val="001045B6"/>
    <w:rsid w:val="001274FF"/>
    <w:rsid w:val="001477DD"/>
    <w:rsid w:val="00180398"/>
    <w:rsid w:val="00182682"/>
    <w:rsid w:val="00194054"/>
    <w:rsid w:val="001C476B"/>
    <w:rsid w:val="001C6BB3"/>
    <w:rsid w:val="001C6ECF"/>
    <w:rsid w:val="001D128F"/>
    <w:rsid w:val="001F43EC"/>
    <w:rsid w:val="00200A72"/>
    <w:rsid w:val="00203EAF"/>
    <w:rsid w:val="00206E8F"/>
    <w:rsid w:val="0020758B"/>
    <w:rsid w:val="00212C8E"/>
    <w:rsid w:val="00217844"/>
    <w:rsid w:val="00240055"/>
    <w:rsid w:val="0024731A"/>
    <w:rsid w:val="00247E9F"/>
    <w:rsid w:val="00257E07"/>
    <w:rsid w:val="002701E4"/>
    <w:rsid w:val="00270BCF"/>
    <w:rsid w:val="00271209"/>
    <w:rsid w:val="00277AB0"/>
    <w:rsid w:val="002845C7"/>
    <w:rsid w:val="00284FCF"/>
    <w:rsid w:val="002C2D1F"/>
    <w:rsid w:val="002C3316"/>
    <w:rsid w:val="002C4A4D"/>
    <w:rsid w:val="002C510C"/>
    <w:rsid w:val="002E0C6E"/>
    <w:rsid w:val="00302228"/>
    <w:rsid w:val="00302F38"/>
    <w:rsid w:val="003037E1"/>
    <w:rsid w:val="003046FD"/>
    <w:rsid w:val="0031653C"/>
    <w:rsid w:val="003270EB"/>
    <w:rsid w:val="00331AF6"/>
    <w:rsid w:val="00333AF2"/>
    <w:rsid w:val="00336AE0"/>
    <w:rsid w:val="00352795"/>
    <w:rsid w:val="00363520"/>
    <w:rsid w:val="00363D2D"/>
    <w:rsid w:val="00396F65"/>
    <w:rsid w:val="003A541D"/>
    <w:rsid w:val="003B6569"/>
    <w:rsid w:val="003C0888"/>
    <w:rsid w:val="003E5B5D"/>
    <w:rsid w:val="003F409D"/>
    <w:rsid w:val="00401DC9"/>
    <w:rsid w:val="00416CE7"/>
    <w:rsid w:val="004171CF"/>
    <w:rsid w:val="00423EC9"/>
    <w:rsid w:val="004252B1"/>
    <w:rsid w:val="004304D1"/>
    <w:rsid w:val="00431165"/>
    <w:rsid w:val="00446A1D"/>
    <w:rsid w:val="00464BFE"/>
    <w:rsid w:val="00483CCF"/>
    <w:rsid w:val="00490FFC"/>
    <w:rsid w:val="0049174D"/>
    <w:rsid w:val="004A60E7"/>
    <w:rsid w:val="004A7482"/>
    <w:rsid w:val="004B144E"/>
    <w:rsid w:val="004B1B81"/>
    <w:rsid w:val="004B5900"/>
    <w:rsid w:val="004D37E8"/>
    <w:rsid w:val="004D6765"/>
    <w:rsid w:val="004E6779"/>
    <w:rsid w:val="004F7A4E"/>
    <w:rsid w:val="005025D8"/>
    <w:rsid w:val="00525FBB"/>
    <w:rsid w:val="0054360E"/>
    <w:rsid w:val="00551F85"/>
    <w:rsid w:val="00553280"/>
    <w:rsid w:val="00580B87"/>
    <w:rsid w:val="005844D0"/>
    <w:rsid w:val="00586D13"/>
    <w:rsid w:val="00593415"/>
    <w:rsid w:val="005B5FD0"/>
    <w:rsid w:val="005C03F3"/>
    <w:rsid w:val="005E24C5"/>
    <w:rsid w:val="005E28E8"/>
    <w:rsid w:val="005F20D9"/>
    <w:rsid w:val="00613B8E"/>
    <w:rsid w:val="00616B0C"/>
    <w:rsid w:val="00630538"/>
    <w:rsid w:val="0065561C"/>
    <w:rsid w:val="006563DE"/>
    <w:rsid w:val="00662312"/>
    <w:rsid w:val="0068259C"/>
    <w:rsid w:val="00685D66"/>
    <w:rsid w:val="00697B71"/>
    <w:rsid w:val="006A109A"/>
    <w:rsid w:val="006A1212"/>
    <w:rsid w:val="006A2BEF"/>
    <w:rsid w:val="006A693D"/>
    <w:rsid w:val="006A69F3"/>
    <w:rsid w:val="006B2D7E"/>
    <w:rsid w:val="006E647C"/>
    <w:rsid w:val="006F1D14"/>
    <w:rsid w:val="007003A2"/>
    <w:rsid w:val="0071494F"/>
    <w:rsid w:val="00716FA1"/>
    <w:rsid w:val="00732B04"/>
    <w:rsid w:val="007449D9"/>
    <w:rsid w:val="007560A4"/>
    <w:rsid w:val="00761E35"/>
    <w:rsid w:val="0077152F"/>
    <w:rsid w:val="007729CF"/>
    <w:rsid w:val="007829F2"/>
    <w:rsid w:val="00794F3E"/>
    <w:rsid w:val="007B7695"/>
    <w:rsid w:val="007D3C89"/>
    <w:rsid w:val="007E4A1B"/>
    <w:rsid w:val="007F3AC0"/>
    <w:rsid w:val="007F7978"/>
    <w:rsid w:val="00823EA4"/>
    <w:rsid w:val="00824088"/>
    <w:rsid w:val="00824EEC"/>
    <w:rsid w:val="00840626"/>
    <w:rsid w:val="00851639"/>
    <w:rsid w:val="008519C9"/>
    <w:rsid w:val="00856DBD"/>
    <w:rsid w:val="00862008"/>
    <w:rsid w:val="008638CE"/>
    <w:rsid w:val="00872984"/>
    <w:rsid w:val="0089495F"/>
    <w:rsid w:val="00895061"/>
    <w:rsid w:val="008A6724"/>
    <w:rsid w:val="008C10CF"/>
    <w:rsid w:val="008E7481"/>
    <w:rsid w:val="008F06AA"/>
    <w:rsid w:val="008F2950"/>
    <w:rsid w:val="00916370"/>
    <w:rsid w:val="0091716C"/>
    <w:rsid w:val="00920944"/>
    <w:rsid w:val="00943A04"/>
    <w:rsid w:val="00947274"/>
    <w:rsid w:val="00955CC3"/>
    <w:rsid w:val="00966E3F"/>
    <w:rsid w:val="009670EC"/>
    <w:rsid w:val="00975E63"/>
    <w:rsid w:val="00976256"/>
    <w:rsid w:val="0099282C"/>
    <w:rsid w:val="00992CDB"/>
    <w:rsid w:val="009A12F9"/>
    <w:rsid w:val="009C2B03"/>
    <w:rsid w:val="009C7AD1"/>
    <w:rsid w:val="009D2972"/>
    <w:rsid w:val="009D6D60"/>
    <w:rsid w:val="009E0CEF"/>
    <w:rsid w:val="00A07739"/>
    <w:rsid w:val="00A12946"/>
    <w:rsid w:val="00A269BB"/>
    <w:rsid w:val="00A43A45"/>
    <w:rsid w:val="00A619B0"/>
    <w:rsid w:val="00A75506"/>
    <w:rsid w:val="00A8085D"/>
    <w:rsid w:val="00A81F91"/>
    <w:rsid w:val="00A85FBE"/>
    <w:rsid w:val="00A91A0F"/>
    <w:rsid w:val="00A96062"/>
    <w:rsid w:val="00A97DD6"/>
    <w:rsid w:val="00AA55DD"/>
    <w:rsid w:val="00AB4827"/>
    <w:rsid w:val="00AB6B3F"/>
    <w:rsid w:val="00AD492B"/>
    <w:rsid w:val="00B17E26"/>
    <w:rsid w:val="00B222CD"/>
    <w:rsid w:val="00B41EDF"/>
    <w:rsid w:val="00B42F90"/>
    <w:rsid w:val="00B53A92"/>
    <w:rsid w:val="00B6297F"/>
    <w:rsid w:val="00B66F52"/>
    <w:rsid w:val="00BA481D"/>
    <w:rsid w:val="00BA776A"/>
    <w:rsid w:val="00BB242F"/>
    <w:rsid w:val="00BC256C"/>
    <w:rsid w:val="00BD7D42"/>
    <w:rsid w:val="00C043DA"/>
    <w:rsid w:val="00C055E1"/>
    <w:rsid w:val="00C17CF5"/>
    <w:rsid w:val="00C273E6"/>
    <w:rsid w:val="00C34FE0"/>
    <w:rsid w:val="00C408C6"/>
    <w:rsid w:val="00C40C13"/>
    <w:rsid w:val="00C40C51"/>
    <w:rsid w:val="00C45972"/>
    <w:rsid w:val="00C50CD7"/>
    <w:rsid w:val="00C50E26"/>
    <w:rsid w:val="00C650A1"/>
    <w:rsid w:val="00C6767D"/>
    <w:rsid w:val="00C75755"/>
    <w:rsid w:val="00CA323F"/>
    <w:rsid w:val="00CA5E77"/>
    <w:rsid w:val="00CB1BFB"/>
    <w:rsid w:val="00CB6364"/>
    <w:rsid w:val="00CC3AEA"/>
    <w:rsid w:val="00CC4BCE"/>
    <w:rsid w:val="00CD23A8"/>
    <w:rsid w:val="00CF0F92"/>
    <w:rsid w:val="00CF4E05"/>
    <w:rsid w:val="00D43A5F"/>
    <w:rsid w:val="00D61206"/>
    <w:rsid w:val="00D7348D"/>
    <w:rsid w:val="00D87D67"/>
    <w:rsid w:val="00D918C7"/>
    <w:rsid w:val="00D92A77"/>
    <w:rsid w:val="00D94449"/>
    <w:rsid w:val="00D95095"/>
    <w:rsid w:val="00DA25B9"/>
    <w:rsid w:val="00DC76F8"/>
    <w:rsid w:val="00DD05AF"/>
    <w:rsid w:val="00E03C0D"/>
    <w:rsid w:val="00E04465"/>
    <w:rsid w:val="00E10071"/>
    <w:rsid w:val="00E10AF3"/>
    <w:rsid w:val="00E254DA"/>
    <w:rsid w:val="00E26F8C"/>
    <w:rsid w:val="00E358B5"/>
    <w:rsid w:val="00E41AF9"/>
    <w:rsid w:val="00E443CA"/>
    <w:rsid w:val="00E54C98"/>
    <w:rsid w:val="00E6076B"/>
    <w:rsid w:val="00E62201"/>
    <w:rsid w:val="00E624F7"/>
    <w:rsid w:val="00E6583C"/>
    <w:rsid w:val="00E668BD"/>
    <w:rsid w:val="00E70F36"/>
    <w:rsid w:val="00E92E89"/>
    <w:rsid w:val="00E960A5"/>
    <w:rsid w:val="00E96411"/>
    <w:rsid w:val="00EB0168"/>
    <w:rsid w:val="00EC78AB"/>
    <w:rsid w:val="00ED19D2"/>
    <w:rsid w:val="00ED56E2"/>
    <w:rsid w:val="00F03B06"/>
    <w:rsid w:val="00F166A6"/>
    <w:rsid w:val="00F25410"/>
    <w:rsid w:val="00F43C16"/>
    <w:rsid w:val="00F471B8"/>
    <w:rsid w:val="00F475B5"/>
    <w:rsid w:val="00F478D5"/>
    <w:rsid w:val="00F5267B"/>
    <w:rsid w:val="00F62959"/>
    <w:rsid w:val="00F73616"/>
    <w:rsid w:val="00FA0095"/>
    <w:rsid w:val="00FA7340"/>
    <w:rsid w:val="00FB10B8"/>
    <w:rsid w:val="00FB5132"/>
    <w:rsid w:val="00FC77C0"/>
    <w:rsid w:val="00FE3270"/>
    <w:rsid w:val="00FE429F"/>
    <w:rsid w:val="00FF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F3A7"/>
  <w15:chartTrackingRefBased/>
  <w15:docId w15:val="{1A076DEF-C689-485B-873A-D69821D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ECF"/>
    <w:rPr>
      <w:color w:val="0563C1" w:themeColor="hyperlink"/>
      <w:u w:val="single"/>
    </w:rPr>
  </w:style>
  <w:style w:type="character" w:styleId="Strong">
    <w:name w:val="Strong"/>
    <w:basedOn w:val="DefaultParagraphFont"/>
    <w:uiPriority w:val="22"/>
    <w:qFormat/>
    <w:rsid w:val="001D128F"/>
    <w:rPr>
      <w:b/>
      <w:bCs/>
    </w:rPr>
  </w:style>
  <w:style w:type="paragraph" w:styleId="NoSpacing">
    <w:name w:val="No Spacing"/>
    <w:link w:val="NoSpacingChar"/>
    <w:uiPriority w:val="1"/>
    <w:qFormat/>
    <w:rsid w:val="001D128F"/>
    <w:pPr>
      <w:spacing w:after="0" w:line="240" w:lineRule="auto"/>
    </w:pPr>
    <w:rPr>
      <w:rFonts w:eastAsiaTheme="minorEastAsia"/>
    </w:rPr>
  </w:style>
  <w:style w:type="character" w:customStyle="1" w:styleId="NoSpacingChar">
    <w:name w:val="No Spacing Char"/>
    <w:basedOn w:val="DefaultParagraphFont"/>
    <w:link w:val="NoSpacing"/>
    <w:uiPriority w:val="1"/>
    <w:rsid w:val="001D128F"/>
    <w:rPr>
      <w:rFonts w:eastAsiaTheme="minorEastAsia"/>
    </w:rPr>
  </w:style>
  <w:style w:type="character" w:styleId="Emphasis">
    <w:name w:val="Emphasis"/>
    <w:basedOn w:val="DefaultParagraphFont"/>
    <w:uiPriority w:val="20"/>
    <w:qFormat/>
    <w:rsid w:val="001D128F"/>
    <w:rPr>
      <w:i/>
      <w:iCs/>
    </w:rPr>
  </w:style>
  <w:style w:type="paragraph" w:styleId="ListParagraph">
    <w:name w:val="List Paragraph"/>
    <w:basedOn w:val="Normal"/>
    <w:link w:val="ListParagraphChar"/>
    <w:uiPriority w:val="34"/>
    <w:qFormat/>
    <w:rsid w:val="001D128F"/>
    <w:pPr>
      <w:spacing w:after="200" w:line="276" w:lineRule="auto"/>
      <w:ind w:left="720"/>
      <w:contextualSpacing/>
    </w:pPr>
  </w:style>
  <w:style w:type="character" w:customStyle="1" w:styleId="ListParagraphChar">
    <w:name w:val="List Paragraph Char"/>
    <w:basedOn w:val="DefaultParagraphFont"/>
    <w:link w:val="ListParagraph"/>
    <w:uiPriority w:val="34"/>
    <w:rsid w:val="001D128F"/>
  </w:style>
  <w:style w:type="paragraph" w:styleId="NormalWeb">
    <w:name w:val="Normal (Web)"/>
    <w:basedOn w:val="Normal"/>
    <w:uiPriority w:val="99"/>
    <w:rsid w:val="00F471B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F475B5"/>
    <w:pPr>
      <w:spacing w:after="200" w:line="240" w:lineRule="auto"/>
    </w:pPr>
    <w:rPr>
      <w:i/>
      <w:iCs/>
      <w:color w:val="44546A" w:themeColor="text2"/>
      <w:sz w:val="18"/>
      <w:szCs w:val="18"/>
    </w:rPr>
  </w:style>
  <w:style w:type="character" w:customStyle="1" w:styleId="red-underline">
    <w:name w:val="red-underline"/>
    <w:basedOn w:val="DefaultParagraphFont"/>
    <w:rsid w:val="00CB6364"/>
  </w:style>
  <w:style w:type="paragraph" w:customStyle="1" w:styleId="root-block-node">
    <w:name w:val="root-block-node"/>
    <w:basedOn w:val="Normal"/>
    <w:rsid w:val="003F40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r.law.unimelb.eduun/go/centreactivities/research/financial.literacy.project/inm%09dex.cfm" TargetMode="External"/><Relationship Id="rId13" Type="http://schemas.openxmlformats.org/officeDocument/2006/relationships/hyperlink" Target="http://www.literacytrust.org.uk" TargetMode="External"/><Relationship Id="rId3" Type="http://schemas.openxmlformats.org/officeDocument/2006/relationships/settings" Target="settings.xml"/><Relationship Id="rId7" Type="http://schemas.openxmlformats.org/officeDocument/2006/relationships/hyperlink" Target="mailto:sakysuccess@yahoo.com" TargetMode="External"/><Relationship Id="rId12" Type="http://schemas.openxmlformats.org/officeDocument/2006/relationships/hyperlink" Target="https://test.fsc.org.au/downloads/file/abouts/MelaniePulis-stGear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aceadeolabanjo@gmail.com" TargetMode="External"/><Relationship Id="rId11" Type="http://schemas.openxmlformats.org/officeDocument/2006/relationships/hyperlink" Target="https://mpra.ub.uni-muenchen.de/70135" TargetMode="External"/><Relationship Id="rId5" Type="http://schemas.openxmlformats.org/officeDocument/2006/relationships/hyperlink" Target="mailto:sunday.ajemunibohun@lasu.edu.ng" TargetMode="External"/><Relationship Id="rId15" Type="http://schemas.openxmlformats.org/officeDocument/2006/relationships/theme" Target="theme/theme1.xml"/><Relationship Id="rId10" Type="http://schemas.openxmlformats.org/officeDocument/2006/relationships/hyperlink" Target="https://www.insuranceeurope.eu" TargetMode="External"/><Relationship Id="rId4" Type="http://schemas.openxmlformats.org/officeDocument/2006/relationships/webSettings" Target="webSettings.xml"/><Relationship Id="rId9" Type="http://schemas.openxmlformats.org/officeDocument/2006/relationships/hyperlink" Target="https://www.fairerfinan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21</Pages>
  <Words>6998</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2021-09-03T01:31:00Z</dcterms:created>
  <dcterms:modified xsi:type="dcterms:W3CDTF">2022-03-06T03:24:00Z</dcterms:modified>
</cp:coreProperties>
</file>