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9A1" w:rsidRPr="00E20A3C" w:rsidRDefault="00A639A1" w:rsidP="00A72677">
      <w:pPr>
        <w:spacing w:line="240" w:lineRule="auto"/>
        <w:ind w:firstLine="720"/>
        <w:jc w:val="center"/>
        <w:rPr>
          <w:rFonts w:ascii="Times New Roman" w:hAnsi="Times New Roman" w:cs="Times New Roman"/>
          <w:b/>
          <w:sz w:val="28"/>
          <w:szCs w:val="28"/>
        </w:rPr>
      </w:pPr>
      <w:r w:rsidRPr="00E20A3C">
        <w:rPr>
          <w:rFonts w:ascii="Times New Roman" w:hAnsi="Times New Roman" w:cs="Times New Roman"/>
          <w:b/>
          <w:sz w:val="28"/>
          <w:szCs w:val="28"/>
        </w:rPr>
        <w:t xml:space="preserve">Effect of Oil Receipts and Fuel Subsidy Payment on Current Account </w:t>
      </w:r>
      <w:r w:rsidR="00730CB6">
        <w:rPr>
          <w:rFonts w:ascii="Times New Roman" w:hAnsi="Times New Roman" w:cs="Times New Roman"/>
          <w:b/>
          <w:sz w:val="28"/>
          <w:szCs w:val="28"/>
        </w:rPr>
        <w:t>Deficit</w:t>
      </w:r>
      <w:r w:rsidRPr="00E20A3C">
        <w:rPr>
          <w:rFonts w:ascii="Times New Roman" w:hAnsi="Times New Roman" w:cs="Times New Roman"/>
          <w:b/>
          <w:sz w:val="28"/>
          <w:szCs w:val="28"/>
        </w:rPr>
        <w:t xml:space="preserve"> in Nigeria and Venezuela                         </w:t>
      </w:r>
    </w:p>
    <w:p w:rsidR="00A639A1" w:rsidRPr="00E20A3C" w:rsidRDefault="00A639A1" w:rsidP="00A72677">
      <w:pPr>
        <w:spacing w:line="240" w:lineRule="auto"/>
        <w:rPr>
          <w:rFonts w:ascii="Times New Roman" w:hAnsi="Times New Roman" w:cs="Times New Roman"/>
          <w:b/>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Pr="00E20A3C">
        <w:rPr>
          <w:rFonts w:ascii="Times New Roman" w:hAnsi="Times New Roman" w:cs="Times New Roman"/>
          <w:b/>
          <w:sz w:val="24"/>
          <w:szCs w:val="24"/>
        </w:rPr>
        <w:t xml:space="preserve">Mathew ADAGUNODO (Ph.D.)   </w:t>
      </w:r>
    </w:p>
    <w:p w:rsidR="00A639A1" w:rsidRPr="00E20A3C" w:rsidRDefault="00A639A1" w:rsidP="00A72677">
      <w:pPr>
        <w:pStyle w:val="NoSpacing"/>
        <w:rPr>
          <w:rFonts w:ascii="Times New Roman" w:hAnsi="Times New Roman"/>
          <w:b/>
          <w:sz w:val="28"/>
          <w:szCs w:val="28"/>
          <w:lang w:val="en-GB"/>
        </w:rPr>
      </w:pPr>
      <w:r>
        <w:rPr>
          <w:rFonts w:ascii="Times New Roman" w:hAnsi="Times New Roman"/>
          <w:sz w:val="24"/>
          <w:szCs w:val="24"/>
          <w:vertAlign w:val="superscript"/>
          <w:lang w:val="en-GB"/>
        </w:rPr>
        <w:t xml:space="preserve"> </w:t>
      </w:r>
      <w:r>
        <w:rPr>
          <w:rFonts w:ascii="Times New Roman" w:hAnsi="Times New Roman"/>
          <w:sz w:val="24"/>
          <w:szCs w:val="24"/>
          <w:lang w:val="en-GB"/>
        </w:rPr>
        <w:t xml:space="preserve">    </w:t>
      </w:r>
      <w:r w:rsidRPr="00E20A3C">
        <w:rPr>
          <w:rFonts w:ascii="Times New Roman" w:hAnsi="Times New Roman"/>
          <w:b/>
          <w:sz w:val="28"/>
          <w:szCs w:val="28"/>
          <w:lang w:val="en-GB"/>
        </w:rPr>
        <w:t>Department of E</w:t>
      </w:r>
      <w:r w:rsidR="00670A50">
        <w:rPr>
          <w:rFonts w:ascii="Times New Roman" w:hAnsi="Times New Roman"/>
          <w:b/>
          <w:sz w:val="28"/>
          <w:szCs w:val="28"/>
          <w:lang w:val="en-GB"/>
        </w:rPr>
        <w:t>conomics, Osun State University</w:t>
      </w:r>
      <w:r w:rsidRPr="00E20A3C">
        <w:rPr>
          <w:rFonts w:ascii="Times New Roman" w:hAnsi="Times New Roman"/>
          <w:b/>
          <w:sz w:val="28"/>
          <w:szCs w:val="28"/>
          <w:lang w:val="en-GB"/>
        </w:rPr>
        <w:t>,</w:t>
      </w:r>
      <w:r w:rsidR="00670A50">
        <w:rPr>
          <w:rFonts w:ascii="Times New Roman" w:hAnsi="Times New Roman"/>
          <w:b/>
          <w:sz w:val="28"/>
          <w:szCs w:val="28"/>
          <w:lang w:val="en-GB"/>
        </w:rPr>
        <w:t xml:space="preserve"> Osogbo, </w:t>
      </w:r>
      <w:r>
        <w:rPr>
          <w:rFonts w:ascii="Times New Roman" w:hAnsi="Times New Roman"/>
          <w:b/>
          <w:sz w:val="28"/>
          <w:szCs w:val="28"/>
          <w:lang w:val="en-GB"/>
        </w:rPr>
        <w:t xml:space="preserve">PMB 4494, </w:t>
      </w:r>
      <w:r>
        <w:rPr>
          <w:rFonts w:ascii="Times New Roman" w:hAnsi="Times New Roman"/>
          <w:b/>
          <w:sz w:val="28"/>
          <w:szCs w:val="28"/>
          <w:lang w:val="en-GB"/>
        </w:rPr>
        <w:tab/>
      </w:r>
      <w:r w:rsidRPr="00E20A3C">
        <w:rPr>
          <w:rFonts w:ascii="Times New Roman" w:hAnsi="Times New Roman"/>
          <w:b/>
          <w:sz w:val="28"/>
          <w:szCs w:val="28"/>
          <w:lang w:val="en-GB"/>
        </w:rPr>
        <w:t>230001, Osun State, Nigeria, Tel:+2348051134214</w:t>
      </w:r>
    </w:p>
    <w:p w:rsidR="00A639A1" w:rsidRDefault="00A639A1" w:rsidP="00A72677">
      <w:pPr>
        <w:spacing w:line="240" w:lineRule="auto"/>
      </w:pPr>
      <w:r>
        <w:rPr>
          <w:rFonts w:ascii="Times New Roman" w:hAnsi="Times New Roman" w:cs="Times New Roman"/>
          <w:sz w:val="24"/>
          <w:szCs w:val="24"/>
        </w:rPr>
        <w:t xml:space="preserve">                                          </w:t>
      </w:r>
      <w:hyperlink r:id="rId7" w:history="1">
        <w:r w:rsidRPr="00E629A7">
          <w:rPr>
            <w:rStyle w:val="Hyperlink"/>
            <w:rFonts w:ascii="Times New Roman" w:hAnsi="Times New Roman" w:cs="Times New Roman"/>
            <w:sz w:val="24"/>
            <w:szCs w:val="24"/>
          </w:rPr>
          <w:t>mathew.adagunodo@uniosun.edu.ng</w:t>
        </w:r>
      </w:hyperlink>
    </w:p>
    <w:p w:rsidR="00A639A1" w:rsidRPr="00681848" w:rsidRDefault="00A639A1" w:rsidP="00A72677">
      <w:pPr>
        <w:spacing w:line="240" w:lineRule="auto"/>
        <w:rPr>
          <w:b/>
          <w:sz w:val="24"/>
          <w:szCs w:val="24"/>
        </w:rPr>
      </w:pPr>
      <w:r w:rsidRPr="00681848">
        <w:rPr>
          <w:b/>
          <w:sz w:val="24"/>
          <w:szCs w:val="24"/>
        </w:rPr>
        <w:t>Abstract</w:t>
      </w:r>
    </w:p>
    <w:p w:rsidR="00A639A1" w:rsidRPr="00431AAF" w:rsidRDefault="00A639A1" w:rsidP="00A72677">
      <w:pPr>
        <w:autoSpaceDE w:val="0"/>
        <w:autoSpaceDN w:val="0"/>
        <w:adjustRightInd w:val="0"/>
        <w:spacing w:after="0" w:line="240" w:lineRule="auto"/>
        <w:jc w:val="both"/>
        <w:rPr>
          <w:rFonts w:ascii="Times New Roman" w:hAnsi="Times New Roman"/>
          <w:i/>
          <w:sz w:val="24"/>
        </w:rPr>
      </w:pPr>
      <w:r w:rsidRPr="00431AAF">
        <w:rPr>
          <w:rFonts w:ascii="Times New Roman" w:hAnsi="Times New Roman"/>
          <w:i/>
          <w:sz w:val="24"/>
          <w:lang w:val="en-GB"/>
        </w:rPr>
        <w:t xml:space="preserve">The study assessed the effect of oil receipts and fuel subsidy payment on current account deficit </w:t>
      </w:r>
      <w:r w:rsidRPr="00431AAF">
        <w:rPr>
          <w:rFonts w:ascii="Times New Roman" w:hAnsi="Times New Roman"/>
          <w:i/>
          <w:sz w:val="24"/>
        </w:rPr>
        <w:t xml:space="preserve">in Nigeria and Venezuela. Data collected were analysed using trend analyses, unit root, cointegration techniques and Autoregressive Distributed Lag (ARDL). The result showed that </w:t>
      </w:r>
      <w:r w:rsidRPr="00431AAF">
        <w:rPr>
          <w:rFonts w:ascii="Times New Roman" w:eastAsia="MinionPro-Regular" w:hAnsi="Times New Roman" w:cs="MinionPro-Regular"/>
          <w:i/>
          <w:sz w:val="24"/>
        </w:rPr>
        <w:t xml:space="preserve">estimated oil revenue had a negative and significant impact on current account deficit in the short- run in Nigeria </w:t>
      </w:r>
      <w:r w:rsidRPr="00431AAF">
        <w:rPr>
          <w:rFonts w:ascii="Times New Roman" w:hAnsi="Times New Roman" w:cs="Arial"/>
          <w:i/>
          <w:sz w:val="24"/>
          <w:szCs w:val="20"/>
        </w:rPr>
        <w:t>(</w:t>
      </w:r>
      <m:oMath>
        <m:sSub>
          <m:sSubPr>
            <m:ctrlPr>
              <w:rPr>
                <w:rFonts w:ascii="Cambria Math" w:hAnsi="Times New Roman" w:cs="Arial"/>
                <w:i/>
                <w:sz w:val="24"/>
                <w:szCs w:val="20"/>
              </w:rPr>
            </m:ctrlPr>
          </m:sSubPr>
          <m:e>
            <m:r>
              <w:rPr>
                <w:rFonts w:ascii="Cambria Math" w:hAnsi="Cambria Math" w:cs="Arial"/>
                <w:sz w:val="24"/>
                <w:szCs w:val="20"/>
              </w:rPr>
              <m:t>t</m:t>
            </m:r>
          </m:e>
          <m:sub>
            <m:r>
              <w:rPr>
                <w:rFonts w:ascii="Cambria Math" w:hAnsi="Cambria Math" w:cs="Arial"/>
                <w:sz w:val="24"/>
                <w:szCs w:val="20"/>
              </w:rPr>
              <m:t>c</m:t>
            </m:r>
          </m:sub>
        </m:sSub>
        <m:r>
          <w:rPr>
            <w:rFonts w:ascii="Cambria Math" w:hAnsi="Times New Roman" w:cs="Arial"/>
            <w:sz w:val="24"/>
            <w:szCs w:val="20"/>
          </w:rPr>
          <m:t>=</m:t>
        </m:r>
        <m:r>
          <w:rPr>
            <w:rFonts w:ascii="Times New Roman" w:hAnsi="Times New Roman" w:cs="Arial"/>
            <w:sz w:val="24"/>
            <w:szCs w:val="20"/>
          </w:rPr>
          <m:t>-</m:t>
        </m:r>
        <m:r>
          <w:rPr>
            <w:rFonts w:ascii="Cambria Math" w:hAnsi="Times New Roman" w:cs="Arial"/>
            <w:sz w:val="24"/>
            <w:szCs w:val="20"/>
          </w:rPr>
          <m:t xml:space="preserve">3.42; </m:t>
        </m:r>
        <m:r>
          <w:rPr>
            <w:rFonts w:ascii="Cambria Math" w:hAnsi="Cambria Math" w:cs="Arial"/>
            <w:sz w:val="24"/>
            <w:szCs w:val="20"/>
          </w:rPr>
          <m:t>P</m:t>
        </m:r>
        <m:r>
          <w:rPr>
            <w:rFonts w:ascii="Cambria Math" w:hAnsi="Times New Roman" w:cs="Arial"/>
            <w:sz w:val="24"/>
            <w:szCs w:val="20"/>
          </w:rPr>
          <m:t>&lt;0.05)</m:t>
        </m:r>
      </m:oMath>
      <w:r w:rsidRPr="00431AAF">
        <w:rPr>
          <w:rFonts w:ascii="Times New Roman" w:eastAsia="MinionPro-Regular" w:hAnsi="Times New Roman" w:cs="MinionPro-Regular"/>
          <w:i/>
          <w:sz w:val="24"/>
        </w:rPr>
        <w:t xml:space="preserve">  and</w:t>
      </w:r>
      <w:r w:rsidRPr="00431AAF">
        <w:rPr>
          <w:rFonts w:ascii="Times New Roman" w:eastAsiaTheme="minorEastAsia" w:hAnsi="Times New Roman" w:cs="Arial"/>
          <w:i/>
          <w:sz w:val="24"/>
          <w:szCs w:val="20"/>
        </w:rPr>
        <w:t xml:space="preserve"> Venezuela</w:t>
      </w:r>
      <w:r w:rsidRPr="00431AAF">
        <w:rPr>
          <w:rFonts w:ascii="Times New Roman" w:eastAsia="MinionPro-Regular" w:hAnsi="Times New Roman" w:cs="MinionPro-Regular"/>
          <w:i/>
          <w:sz w:val="24"/>
        </w:rPr>
        <w:t xml:space="preserve"> </w:t>
      </w:r>
      <w:r w:rsidRPr="00431AAF">
        <w:rPr>
          <w:rFonts w:ascii="Times New Roman" w:hAnsi="Times New Roman" w:cs="Arial"/>
          <w:i/>
          <w:sz w:val="24"/>
          <w:szCs w:val="20"/>
        </w:rPr>
        <w:t>(</w:t>
      </w:r>
      <m:oMath>
        <m:sSub>
          <m:sSubPr>
            <m:ctrlPr>
              <w:rPr>
                <w:rFonts w:ascii="Cambria Math" w:hAnsi="Times New Roman" w:cs="Arial"/>
                <w:i/>
                <w:sz w:val="24"/>
                <w:szCs w:val="20"/>
              </w:rPr>
            </m:ctrlPr>
          </m:sSubPr>
          <m:e>
            <m:r>
              <w:rPr>
                <w:rFonts w:ascii="Cambria Math" w:hAnsi="Cambria Math" w:cs="Arial"/>
                <w:sz w:val="24"/>
                <w:szCs w:val="20"/>
              </w:rPr>
              <m:t>t</m:t>
            </m:r>
          </m:e>
          <m:sub>
            <m:r>
              <w:rPr>
                <w:rFonts w:ascii="Cambria Math" w:hAnsi="Cambria Math" w:cs="Arial"/>
                <w:sz w:val="24"/>
                <w:szCs w:val="20"/>
              </w:rPr>
              <m:t>c</m:t>
            </m:r>
          </m:sub>
        </m:sSub>
        <m:r>
          <w:rPr>
            <w:rFonts w:ascii="Cambria Math" w:hAnsi="Times New Roman" w:cs="Arial"/>
            <w:sz w:val="24"/>
            <w:szCs w:val="20"/>
          </w:rPr>
          <m:t>=</m:t>
        </m:r>
        <m:r>
          <w:rPr>
            <w:rFonts w:ascii="Times New Roman" w:hAnsi="Times New Roman" w:cs="Arial"/>
            <w:sz w:val="24"/>
            <w:szCs w:val="20"/>
          </w:rPr>
          <m:t>-</m:t>
        </m:r>
        <m:r>
          <w:rPr>
            <w:rFonts w:ascii="Cambria Math" w:hAnsi="Times New Roman" w:cs="Arial"/>
            <w:sz w:val="24"/>
            <w:szCs w:val="20"/>
          </w:rPr>
          <m:t xml:space="preserve">2.97;  </m:t>
        </m:r>
        <m:r>
          <w:rPr>
            <w:rFonts w:ascii="Cambria Math" w:hAnsi="Cambria Math" w:cs="Arial"/>
            <w:sz w:val="24"/>
            <w:szCs w:val="20"/>
          </w:rPr>
          <m:t>P</m:t>
        </m:r>
        <m:r>
          <w:rPr>
            <w:rFonts w:ascii="Cambria Math" w:hAnsi="Times New Roman" w:cs="Arial"/>
            <w:sz w:val="24"/>
            <w:szCs w:val="20"/>
          </w:rPr>
          <m:t>&lt;0.05)</m:t>
        </m:r>
      </m:oMath>
      <w:r w:rsidRPr="00431AAF">
        <w:rPr>
          <w:rFonts w:ascii="Times New Roman" w:eastAsiaTheme="minorEastAsia" w:hAnsi="Times New Roman" w:cs="Arial"/>
          <w:i/>
          <w:sz w:val="24"/>
          <w:szCs w:val="20"/>
        </w:rPr>
        <w:t>.</w:t>
      </w:r>
      <w:r w:rsidRPr="00431AAF">
        <w:rPr>
          <w:rFonts w:ascii="Times New Roman" w:hAnsi="Times New Roman"/>
          <w:i/>
          <w:sz w:val="24"/>
        </w:rPr>
        <w:t xml:space="preserve"> </w:t>
      </w:r>
      <w:r w:rsidRPr="00431AAF">
        <w:rPr>
          <w:rFonts w:ascii="Times New Roman" w:eastAsia="MinionPro-Regular" w:hAnsi="Times New Roman" w:cs="MinionPro-Regular"/>
          <w:i/>
          <w:sz w:val="24"/>
        </w:rPr>
        <w:t xml:space="preserve">The estimated oil revenue had a negative and significant impact on current account deficit in the long-run in Nigeria </w:t>
      </w:r>
      <m:oMath>
        <m:r>
          <w:rPr>
            <w:rFonts w:ascii="Cambria Math" w:hAnsi="Times New Roman" w:cs="Arial"/>
            <w:sz w:val="24"/>
            <w:szCs w:val="20"/>
          </w:rPr>
          <m:t>(</m:t>
        </m:r>
        <m:sSub>
          <m:sSubPr>
            <m:ctrlPr>
              <w:rPr>
                <w:rFonts w:ascii="Cambria Math" w:hAnsi="Times New Roman" w:cs="Arial"/>
                <w:i/>
                <w:sz w:val="24"/>
                <w:szCs w:val="20"/>
              </w:rPr>
            </m:ctrlPr>
          </m:sSubPr>
          <m:e>
            <m:r>
              <w:rPr>
                <w:rFonts w:ascii="Cambria Math" w:hAnsi="Cambria Math" w:cs="Arial"/>
                <w:sz w:val="24"/>
                <w:szCs w:val="20"/>
              </w:rPr>
              <m:t>t</m:t>
            </m:r>
          </m:e>
          <m:sub>
            <m:r>
              <w:rPr>
                <w:rFonts w:ascii="Cambria Math" w:hAnsi="Cambria Math" w:cs="Arial"/>
                <w:sz w:val="24"/>
                <w:szCs w:val="20"/>
              </w:rPr>
              <m:t>c</m:t>
            </m:r>
          </m:sub>
        </m:sSub>
        <m:r>
          <w:rPr>
            <w:rFonts w:ascii="Cambria Math" w:hAnsi="Times New Roman" w:cs="Arial"/>
            <w:sz w:val="24"/>
            <w:szCs w:val="20"/>
          </w:rPr>
          <m:t>=</m:t>
        </m:r>
        <m:r>
          <w:rPr>
            <w:rFonts w:ascii="Times New Roman" w:hAnsi="Times New Roman" w:cs="Arial"/>
            <w:sz w:val="24"/>
            <w:szCs w:val="20"/>
          </w:rPr>
          <m:t>-</m:t>
        </m:r>
        <m:r>
          <w:rPr>
            <w:rFonts w:ascii="Cambria Math" w:hAnsi="Times New Roman" w:cs="Arial"/>
            <w:sz w:val="24"/>
            <w:szCs w:val="20"/>
          </w:rPr>
          <m:t xml:space="preserve">3.96;  </m:t>
        </m:r>
        <m:r>
          <w:rPr>
            <w:rFonts w:ascii="Cambria Math" w:hAnsi="Cambria Math" w:cs="Arial"/>
            <w:sz w:val="24"/>
            <w:szCs w:val="20"/>
          </w:rPr>
          <m:t>P</m:t>
        </m:r>
        <m:r>
          <w:rPr>
            <w:rFonts w:ascii="Cambria Math" w:hAnsi="Times New Roman" w:cs="Arial"/>
            <w:sz w:val="24"/>
            <w:szCs w:val="20"/>
          </w:rPr>
          <m:t>&lt;0.05)</m:t>
        </m:r>
      </m:oMath>
      <w:r w:rsidRPr="00431AAF">
        <w:rPr>
          <w:rFonts w:ascii="Times New Roman" w:eastAsia="MinionPro-Regular" w:hAnsi="Times New Roman" w:cs="MinionPro-Regular"/>
          <w:i/>
          <w:sz w:val="24"/>
        </w:rPr>
        <w:t xml:space="preserve"> and Venezuela </w:t>
      </w:r>
      <w:r w:rsidRPr="00431AAF">
        <w:rPr>
          <w:rFonts w:ascii="Times New Roman" w:hAnsi="Times New Roman" w:cs="Arial"/>
          <w:i/>
          <w:sz w:val="24"/>
          <w:szCs w:val="20"/>
        </w:rPr>
        <w:t>(</w:t>
      </w:r>
      <m:oMath>
        <m:sSub>
          <m:sSubPr>
            <m:ctrlPr>
              <w:rPr>
                <w:rFonts w:ascii="Cambria Math" w:hAnsi="Times New Roman" w:cs="Arial"/>
                <w:i/>
                <w:sz w:val="24"/>
                <w:szCs w:val="20"/>
              </w:rPr>
            </m:ctrlPr>
          </m:sSubPr>
          <m:e>
            <m:r>
              <w:rPr>
                <w:rFonts w:ascii="Cambria Math" w:hAnsi="Cambria Math" w:cs="Arial"/>
                <w:sz w:val="24"/>
                <w:szCs w:val="20"/>
              </w:rPr>
              <m:t>t</m:t>
            </m:r>
          </m:e>
          <m:sub>
            <m:r>
              <w:rPr>
                <w:rFonts w:ascii="Cambria Math" w:hAnsi="Cambria Math" w:cs="Arial"/>
                <w:sz w:val="24"/>
                <w:szCs w:val="20"/>
              </w:rPr>
              <m:t>c</m:t>
            </m:r>
          </m:sub>
        </m:sSub>
        <m:r>
          <w:rPr>
            <w:rFonts w:ascii="Cambria Math" w:hAnsi="Times New Roman" w:cs="Arial"/>
            <w:sz w:val="24"/>
            <w:szCs w:val="20"/>
          </w:rPr>
          <m:t>=</m:t>
        </m:r>
        <m:r>
          <w:rPr>
            <w:rFonts w:ascii="Times New Roman" w:hAnsi="Times New Roman" w:cs="Arial"/>
            <w:sz w:val="24"/>
            <w:szCs w:val="20"/>
          </w:rPr>
          <m:t>-</m:t>
        </m:r>
        <m:r>
          <w:rPr>
            <w:rFonts w:ascii="Cambria Math" w:hAnsi="Times New Roman" w:cs="Arial"/>
            <w:sz w:val="24"/>
            <w:szCs w:val="20"/>
          </w:rPr>
          <m:t xml:space="preserve">3.83;  </m:t>
        </m:r>
        <m:r>
          <w:rPr>
            <w:rFonts w:ascii="Cambria Math" w:hAnsi="Cambria Math" w:cs="Arial"/>
            <w:sz w:val="24"/>
            <w:szCs w:val="20"/>
          </w:rPr>
          <m:t>P</m:t>
        </m:r>
        <m:r>
          <w:rPr>
            <w:rFonts w:ascii="Cambria Math" w:hAnsi="Times New Roman" w:cs="Arial"/>
            <w:sz w:val="24"/>
            <w:szCs w:val="20"/>
          </w:rPr>
          <m:t>&lt;0.05)</m:t>
        </m:r>
      </m:oMath>
      <w:r w:rsidRPr="00431AAF">
        <w:rPr>
          <w:rFonts w:ascii="Times New Roman" w:hAnsi="Times New Roman"/>
          <w:i/>
          <w:sz w:val="24"/>
        </w:rPr>
        <w:t>.</w:t>
      </w:r>
      <w:r w:rsidRPr="00431AAF">
        <w:rPr>
          <w:rFonts w:ascii="Times New Roman" w:eastAsia="MinionPro-Regular" w:hAnsi="Times New Roman"/>
          <w:i/>
          <w:sz w:val="24"/>
        </w:rPr>
        <w:t xml:space="preserve"> Fuel subsidies also had positive and significant long-run impact on current account gap in Nigeria </w:t>
      </w:r>
      <w:r w:rsidRPr="00431AAF">
        <w:rPr>
          <w:rFonts w:ascii="Times New Roman" w:hAnsi="Times New Roman"/>
          <w:i/>
          <w:sz w:val="24"/>
        </w:rPr>
        <w:t>(</w:t>
      </w:r>
      <m:oMath>
        <m:sSub>
          <m:sSubPr>
            <m:ctrlPr>
              <w:rPr>
                <w:rFonts w:ascii="Cambria Math" w:hAnsi="Times New Roman"/>
                <w:i/>
                <w:sz w:val="24"/>
              </w:rPr>
            </m:ctrlPr>
          </m:sSubPr>
          <m:e>
            <m:r>
              <w:rPr>
                <w:rFonts w:ascii="Cambria Math" w:hAnsi="Times New Roman"/>
                <w:sz w:val="24"/>
              </w:rPr>
              <m:t>t</m:t>
            </m:r>
          </m:e>
          <m:sub>
            <m:r>
              <w:rPr>
                <w:rFonts w:ascii="Cambria Math" w:hAnsi="Times New Roman"/>
                <w:sz w:val="24"/>
              </w:rPr>
              <m:t>c</m:t>
            </m:r>
          </m:sub>
        </m:sSub>
        <m:r>
          <w:rPr>
            <w:rFonts w:ascii="Cambria Math" w:hAnsi="Times New Roman"/>
            <w:sz w:val="24"/>
          </w:rPr>
          <m:t>=3.40; p&lt;0.05</m:t>
        </m:r>
      </m:oMath>
      <w:r w:rsidRPr="00431AAF">
        <w:rPr>
          <w:rFonts w:ascii="Times New Roman" w:hAnsi="Times New Roman"/>
          <w:i/>
          <w:sz w:val="24"/>
        </w:rPr>
        <w:t>)</w:t>
      </w:r>
      <w:r w:rsidRPr="00431AAF">
        <w:rPr>
          <w:rFonts w:ascii="Times New Roman" w:eastAsia="MinionPro-Regular" w:hAnsi="Times New Roman"/>
          <w:i/>
          <w:sz w:val="24"/>
        </w:rPr>
        <w:t xml:space="preserve"> and Venezuela</w:t>
      </w:r>
      <m:oMath>
        <m:r>
          <w:rPr>
            <w:rFonts w:ascii="Cambria Math" w:hAnsi="Times New Roman"/>
            <w:sz w:val="24"/>
          </w:rPr>
          <m:t>(</m:t>
        </m:r>
        <m:sSub>
          <m:sSubPr>
            <m:ctrlPr>
              <w:rPr>
                <w:rFonts w:ascii="Cambria Math" w:hAnsi="Times New Roman"/>
                <w:i/>
                <w:sz w:val="24"/>
              </w:rPr>
            </m:ctrlPr>
          </m:sSubPr>
          <m:e>
            <m:r>
              <w:rPr>
                <w:rFonts w:ascii="Cambria Math" w:hAnsi="Times New Roman"/>
                <w:sz w:val="24"/>
              </w:rPr>
              <m:t>t</m:t>
            </m:r>
          </m:e>
          <m:sub>
            <m:r>
              <w:rPr>
                <w:rFonts w:ascii="Cambria Math" w:hAnsi="Times New Roman"/>
                <w:sz w:val="24"/>
              </w:rPr>
              <m:t>c</m:t>
            </m:r>
          </m:sub>
        </m:sSub>
        <m:r>
          <w:rPr>
            <w:rFonts w:ascii="Cambria Math" w:hAnsi="Times New Roman"/>
            <w:sz w:val="24"/>
          </w:rPr>
          <m:t>=3.58;   p&lt;0.05)</m:t>
        </m:r>
      </m:oMath>
      <w:r w:rsidRPr="00431AAF">
        <w:rPr>
          <w:rFonts w:ascii="Times New Roman" w:eastAsia="MinionPro-Regular" w:hAnsi="Times New Roman"/>
          <w:i/>
          <w:sz w:val="24"/>
        </w:rPr>
        <w:t>.</w:t>
      </w:r>
      <w:r w:rsidRPr="00431AAF">
        <w:rPr>
          <w:rFonts w:ascii="Times New Roman" w:hAnsi="Times New Roman"/>
          <w:i/>
          <w:sz w:val="24"/>
        </w:rPr>
        <w:t xml:space="preserve">  The study concluded that</w:t>
      </w:r>
      <w:r w:rsidR="003D51D2" w:rsidRPr="00431AAF">
        <w:rPr>
          <w:rFonts w:ascii="Times New Roman" w:hAnsi="Times New Roman"/>
          <w:i/>
          <w:sz w:val="24"/>
        </w:rPr>
        <w:t xml:space="preserve"> despite the</w:t>
      </w:r>
      <w:r w:rsidRPr="00431AAF">
        <w:rPr>
          <w:rFonts w:ascii="Times New Roman" w:hAnsi="Times New Roman"/>
          <w:i/>
          <w:sz w:val="24"/>
        </w:rPr>
        <w:t xml:space="preserve"> positive contributions of oil receipts to the current account in the two countries, continues fuel subsidy payment would impose significant fiscal costs and undermine current account position in Venezuela much more than Nigeria. </w:t>
      </w:r>
    </w:p>
    <w:p w:rsidR="00A639A1" w:rsidRPr="00E042F3" w:rsidRDefault="00A639A1" w:rsidP="00A72677">
      <w:pPr>
        <w:pStyle w:val="NormalWeb"/>
        <w:shd w:val="clear" w:color="auto" w:fill="FFFFFF"/>
        <w:spacing w:before="0" w:beforeAutospacing="0" w:after="150" w:afterAutospacing="0"/>
        <w:jc w:val="both"/>
        <w:rPr>
          <w:i/>
        </w:rPr>
      </w:pPr>
    </w:p>
    <w:p w:rsidR="00A639A1" w:rsidRPr="00665F48" w:rsidRDefault="00A639A1" w:rsidP="00A72677">
      <w:pPr>
        <w:pStyle w:val="NormalWeb"/>
        <w:shd w:val="clear" w:color="auto" w:fill="FFFFFF"/>
        <w:spacing w:before="0" w:beforeAutospacing="0" w:after="150" w:afterAutospacing="0"/>
        <w:jc w:val="both"/>
      </w:pPr>
      <w:r w:rsidRPr="00665F48">
        <w:t xml:space="preserve">                                           </w:t>
      </w:r>
    </w:p>
    <w:p w:rsidR="00A639A1" w:rsidRDefault="00A639A1" w:rsidP="00A72677">
      <w:pPr>
        <w:spacing w:line="240" w:lineRule="auto"/>
      </w:pPr>
    </w:p>
    <w:p w:rsidR="00A639A1" w:rsidRPr="00681848" w:rsidRDefault="00A639A1" w:rsidP="00A72677">
      <w:pPr>
        <w:spacing w:line="240" w:lineRule="auto"/>
        <w:rPr>
          <w:rFonts w:ascii="Times New Roman" w:hAnsi="Times New Roman"/>
          <w:i/>
          <w:sz w:val="24"/>
        </w:rPr>
      </w:pPr>
      <w:r w:rsidRPr="00681848">
        <w:rPr>
          <w:rFonts w:ascii="Times New Roman" w:hAnsi="Times New Roman"/>
          <w:i/>
          <w:sz w:val="24"/>
        </w:rPr>
        <w:t>Keywords: Oil Receipts, Fuel Subsidy Paymen</w:t>
      </w:r>
      <w:r>
        <w:rPr>
          <w:rFonts w:ascii="Times New Roman" w:hAnsi="Times New Roman"/>
          <w:i/>
          <w:sz w:val="24"/>
        </w:rPr>
        <w:t>t, ARDL,</w:t>
      </w:r>
      <w:r w:rsidRPr="00681848">
        <w:rPr>
          <w:rFonts w:ascii="Times New Roman" w:hAnsi="Times New Roman"/>
          <w:i/>
          <w:sz w:val="24"/>
        </w:rPr>
        <w:t xml:space="preserve"> </w:t>
      </w:r>
      <w:r>
        <w:rPr>
          <w:rFonts w:ascii="Times New Roman" w:hAnsi="Times New Roman"/>
          <w:i/>
          <w:sz w:val="24"/>
        </w:rPr>
        <w:t>Cu</w:t>
      </w:r>
      <w:r w:rsidRPr="00681848">
        <w:rPr>
          <w:rFonts w:ascii="Times New Roman" w:hAnsi="Times New Roman"/>
          <w:i/>
          <w:sz w:val="24"/>
        </w:rPr>
        <w:t>rrent Account Deficit</w:t>
      </w:r>
      <w:r>
        <w:rPr>
          <w:rFonts w:ascii="Times New Roman" w:hAnsi="Times New Roman"/>
          <w:i/>
          <w:sz w:val="24"/>
        </w:rPr>
        <w:t>, Nigeria and Venezuela</w:t>
      </w:r>
    </w:p>
    <w:p w:rsidR="00A639A1" w:rsidRPr="00681848" w:rsidRDefault="00A639A1" w:rsidP="00A72677">
      <w:pPr>
        <w:spacing w:line="240" w:lineRule="auto"/>
      </w:pPr>
      <w:r w:rsidRPr="00681848">
        <w:rPr>
          <w:rFonts w:ascii="Times New Roman" w:hAnsi="Times New Roman" w:cs="Times New Roman"/>
          <w:sz w:val="24"/>
          <w:szCs w:val="24"/>
        </w:rPr>
        <w:t>JEL Classification Code: F32, H21, H71</w:t>
      </w:r>
    </w:p>
    <w:p w:rsidR="00A639A1" w:rsidRDefault="00A639A1" w:rsidP="00A72677">
      <w:pPr>
        <w:spacing w:line="240" w:lineRule="auto"/>
      </w:pPr>
    </w:p>
    <w:p w:rsidR="00A639A1" w:rsidRDefault="00A639A1" w:rsidP="00A72677">
      <w:pPr>
        <w:spacing w:line="240" w:lineRule="auto"/>
      </w:pPr>
    </w:p>
    <w:p w:rsidR="00A639A1" w:rsidRDefault="00A639A1" w:rsidP="00A72677">
      <w:pPr>
        <w:spacing w:line="240" w:lineRule="auto"/>
      </w:pPr>
    </w:p>
    <w:p w:rsidR="00A639A1" w:rsidRDefault="00A639A1" w:rsidP="00A72677">
      <w:pPr>
        <w:spacing w:line="240" w:lineRule="auto"/>
      </w:pPr>
    </w:p>
    <w:p w:rsidR="00A639A1" w:rsidRPr="003D51D2" w:rsidRDefault="00A639A1" w:rsidP="00A72677">
      <w:pPr>
        <w:spacing w:line="240" w:lineRule="auto"/>
        <w:ind w:left="360"/>
        <w:rPr>
          <w:rFonts w:ascii="Times New Roman" w:hAnsi="Times New Roman"/>
          <w:b/>
          <w:sz w:val="24"/>
          <w:szCs w:val="24"/>
        </w:rPr>
      </w:pPr>
      <w:r w:rsidRPr="003D51D2">
        <w:rPr>
          <w:rFonts w:ascii="Times New Roman" w:hAnsi="Times New Roman"/>
          <w:b/>
          <w:sz w:val="24"/>
          <w:szCs w:val="24"/>
        </w:rPr>
        <w:t>Introduction</w:t>
      </w:r>
    </w:p>
    <w:p w:rsidR="00A639A1" w:rsidRPr="00AB7276" w:rsidRDefault="00A639A1" w:rsidP="00A72677">
      <w:pPr>
        <w:pStyle w:val="NormalWeb"/>
        <w:jc w:val="both"/>
        <w:rPr>
          <w:rFonts w:eastAsiaTheme="minorEastAsia"/>
          <w:b/>
          <w:iCs/>
        </w:rPr>
      </w:pPr>
      <w:r w:rsidRPr="007F1EC6">
        <w:t xml:space="preserve">A prominent feature of oil sector in many </w:t>
      </w:r>
      <w:r>
        <w:t xml:space="preserve">oil-producing </w:t>
      </w:r>
      <w:r w:rsidRPr="007F1EC6">
        <w:t>countries is the existence of</w:t>
      </w:r>
      <w:r>
        <w:t xml:space="preserve"> fuel </w:t>
      </w:r>
      <w:r w:rsidRPr="007F1EC6">
        <w:t>subsidies,</w:t>
      </w:r>
      <w:r>
        <w:t xml:space="preserve"> which</w:t>
      </w:r>
      <w:r w:rsidRPr="007F1EC6">
        <w:t xml:space="preserve"> is designed to enhance accessibility and affordability to fuel commodities. Government expenditure on fuel subsidies – estimated as the gap between international and domestic prices of fuel is, on average, much higher in member countries of the Organisation Petroleum Exporting</w:t>
      </w:r>
      <w:r>
        <w:t xml:space="preserve"> Countries (OPEC) than in other countries</w:t>
      </w:r>
      <w:r w:rsidRPr="007F1EC6">
        <w:t>.</w:t>
      </w:r>
      <w:r>
        <w:t xml:space="preserve"> Fuel</w:t>
      </w:r>
      <w:r w:rsidRPr="007F1EC6">
        <w:rPr>
          <w:rFonts w:eastAsiaTheme="minorHAnsi"/>
        </w:rPr>
        <w:t xml:space="preserve"> subsidy is</w:t>
      </w:r>
      <w:r>
        <w:rPr>
          <w:rFonts w:eastAsiaTheme="minorHAnsi"/>
        </w:rPr>
        <w:t xml:space="preserve"> </w:t>
      </w:r>
      <w:r w:rsidRPr="007F1EC6">
        <w:rPr>
          <w:rFonts w:eastAsiaTheme="minorHAnsi"/>
        </w:rPr>
        <w:t xml:space="preserve">responsible for the high demand for petroleum products, it results </w:t>
      </w:r>
      <w:r>
        <w:rPr>
          <w:rFonts w:eastAsiaTheme="minorHAnsi"/>
        </w:rPr>
        <w:t>in higher imports bills and rising</w:t>
      </w:r>
      <w:r w:rsidRPr="007F1EC6">
        <w:rPr>
          <w:rFonts w:eastAsiaTheme="minorHAnsi"/>
        </w:rPr>
        <w:t xml:space="preserve"> deficits in </w:t>
      </w:r>
      <w:r w:rsidRPr="007F1EC6">
        <w:rPr>
          <w:rFonts w:eastAsiaTheme="minorHAnsi"/>
        </w:rPr>
        <w:lastRenderedPageBreak/>
        <w:t>most fuel subsidised economies</w:t>
      </w:r>
      <w:r>
        <w:rPr>
          <w:rFonts w:eastAsiaTheme="minorHAnsi"/>
        </w:rPr>
        <w:t xml:space="preserve"> (</w:t>
      </w:r>
      <w:r>
        <w:t>Lin &amp; Liu 2011</w:t>
      </w:r>
      <w:r w:rsidRPr="002E3687">
        <w:t>)</w:t>
      </w:r>
      <w:r w:rsidRPr="007F1EC6">
        <w:rPr>
          <w:rFonts w:eastAsiaTheme="minorHAnsi"/>
        </w:rPr>
        <w:t>.</w:t>
      </w:r>
      <w:r w:rsidRPr="007F1EC6">
        <w:rPr>
          <w:rFonts w:cs="Haarlemmer MT"/>
        </w:rPr>
        <w:t xml:space="preserve"> These subsidies pose strategic challenges that lead to the perpetuation </w:t>
      </w:r>
      <w:r>
        <w:rPr>
          <w:rFonts w:cs="Haarlemmer MT"/>
        </w:rPr>
        <w:t xml:space="preserve">of </w:t>
      </w:r>
      <w:r w:rsidRPr="007F1EC6">
        <w:rPr>
          <w:rFonts w:cs="Haarlemmer MT"/>
        </w:rPr>
        <w:t>corrupt regime</w:t>
      </w:r>
      <w:r>
        <w:rPr>
          <w:rFonts w:cs="Haarlemmer MT"/>
        </w:rPr>
        <w:t>s and worsening of external balance</w:t>
      </w:r>
      <w:r w:rsidRPr="007F1EC6">
        <w:rPr>
          <w:rFonts w:cs="Haarlemmer MT"/>
        </w:rPr>
        <w:t xml:space="preserve"> </w:t>
      </w:r>
      <w:r w:rsidRPr="007F1EC6">
        <w:t xml:space="preserve">by encouraging consumptions at rates above those warranted by the opportunity cost of fuels in the global market. Low prices also distort energy </w:t>
      </w:r>
      <w:r>
        <w:t>allocation</w:t>
      </w:r>
      <w:r w:rsidRPr="007F1EC6">
        <w:t xml:space="preserve"> preferences while undercutting upstream investment and efficiency incentives which have effect on</w:t>
      </w:r>
      <w:r>
        <w:t xml:space="preserve"> a </w:t>
      </w:r>
      <w:r w:rsidRPr="007F1EC6">
        <w:t>country’s competitiveness, fiscal and current account balance</w:t>
      </w:r>
      <w:r>
        <w:t>s (</w:t>
      </w:r>
      <w:r w:rsidRPr="007F1EC6">
        <w:t>Coady</w:t>
      </w:r>
      <w:r>
        <w:t>,</w:t>
      </w:r>
      <w:r w:rsidRPr="00D5565B">
        <w:rPr>
          <w:i/>
        </w:rPr>
        <w:t>et al .</w:t>
      </w:r>
      <w:r>
        <w:t>2016).</w:t>
      </w:r>
    </w:p>
    <w:p w:rsidR="00A639A1" w:rsidRPr="003550DF" w:rsidRDefault="00A639A1" w:rsidP="00A72677">
      <w:pPr>
        <w:spacing w:line="240" w:lineRule="auto"/>
        <w:jc w:val="both"/>
        <w:rPr>
          <w:rFonts w:ascii="Times New Roman" w:hAnsi="Times New Roman" w:cs="Arial"/>
          <w:sz w:val="24"/>
        </w:rPr>
      </w:pPr>
      <w:r w:rsidRPr="008B5FC6">
        <w:rPr>
          <w:rFonts w:ascii="Times New Roman" w:hAnsi="Times New Roman"/>
          <w:sz w:val="24"/>
        </w:rPr>
        <w:t>Several studies have att</w:t>
      </w:r>
      <w:r>
        <w:rPr>
          <w:rFonts w:ascii="Times New Roman" w:hAnsi="Times New Roman"/>
          <w:sz w:val="24"/>
        </w:rPr>
        <w:t>empted to examine fuel subsidy</w:t>
      </w:r>
      <w:r w:rsidRPr="008B5FC6">
        <w:rPr>
          <w:rFonts w:ascii="Times New Roman" w:hAnsi="Times New Roman"/>
          <w:sz w:val="24"/>
        </w:rPr>
        <w:t xml:space="preserve"> </w:t>
      </w:r>
      <w:r>
        <w:rPr>
          <w:rFonts w:ascii="Times New Roman" w:hAnsi="Times New Roman"/>
          <w:sz w:val="24"/>
        </w:rPr>
        <w:t xml:space="preserve">effects </w:t>
      </w:r>
      <w:r w:rsidRPr="008B5FC6">
        <w:rPr>
          <w:rFonts w:ascii="Times New Roman" w:hAnsi="Times New Roman"/>
          <w:sz w:val="24"/>
        </w:rPr>
        <w:t>in an economy (</w:t>
      </w:r>
      <w:r>
        <w:rPr>
          <w:rStyle w:val="nlmyear"/>
          <w:rFonts w:ascii="Times New Roman" w:hAnsi="Times New Roman"/>
          <w:sz w:val="24"/>
        </w:rPr>
        <w:t xml:space="preserve">Clement et al 2013; </w:t>
      </w:r>
      <w:r w:rsidRPr="008B5FC6">
        <w:rPr>
          <w:rFonts w:ascii="Times New Roman" w:hAnsi="Times New Roman"/>
          <w:sz w:val="24"/>
        </w:rPr>
        <w:t>Parry</w:t>
      </w:r>
      <w:r>
        <w:rPr>
          <w:rFonts w:ascii="Times New Roman" w:hAnsi="Times New Roman"/>
          <w:sz w:val="24"/>
        </w:rPr>
        <w:t xml:space="preserve"> </w:t>
      </w:r>
      <w:r w:rsidRPr="008A1942">
        <w:rPr>
          <w:rFonts w:ascii="Times New Roman" w:hAnsi="Times New Roman"/>
          <w:i/>
          <w:sz w:val="24"/>
        </w:rPr>
        <w:t xml:space="preserve">et al </w:t>
      </w:r>
      <w:r w:rsidRPr="008B5FC6">
        <w:rPr>
          <w:rFonts w:ascii="Times New Roman" w:hAnsi="Times New Roman"/>
          <w:sz w:val="24"/>
        </w:rPr>
        <w:t>2014</w:t>
      </w:r>
      <w:r>
        <w:rPr>
          <w:rFonts w:ascii="Times New Roman" w:hAnsi="Times New Roman"/>
          <w:sz w:val="24"/>
        </w:rPr>
        <w:t xml:space="preserve">; Balke </w:t>
      </w:r>
      <w:r w:rsidRPr="00E03021">
        <w:rPr>
          <w:rFonts w:ascii="Times New Roman" w:hAnsi="Times New Roman"/>
          <w:i/>
          <w:sz w:val="24"/>
        </w:rPr>
        <w:t>et al.</w:t>
      </w:r>
      <w:r w:rsidRPr="008B5FC6">
        <w:rPr>
          <w:rFonts w:ascii="Times New Roman" w:hAnsi="Times New Roman"/>
          <w:sz w:val="24"/>
        </w:rPr>
        <w:t xml:space="preserve"> 2015</w:t>
      </w:r>
      <w:r w:rsidRPr="008B5FC6">
        <w:rPr>
          <w:rFonts w:ascii="Times New Roman" w:hAnsi="Times New Roman" w:cs="NimbusRomNo9L-Regu"/>
          <w:sz w:val="24"/>
        </w:rPr>
        <w:t>;</w:t>
      </w:r>
      <w:r w:rsidRPr="008B5FC6">
        <w:rPr>
          <w:rStyle w:val="hlfld-contribauthor"/>
          <w:rFonts w:ascii="Times New Roman" w:hAnsi="Times New Roman"/>
          <w:sz w:val="24"/>
        </w:rPr>
        <w:t xml:space="preserve"> Araar,</w:t>
      </w:r>
      <w:r>
        <w:rPr>
          <w:rStyle w:val="hlfld-contribauthor"/>
          <w:rFonts w:ascii="Times New Roman" w:hAnsi="Times New Roman"/>
          <w:sz w:val="24"/>
        </w:rPr>
        <w:t xml:space="preserve"> </w:t>
      </w:r>
      <w:r w:rsidRPr="00E03021">
        <w:rPr>
          <w:rStyle w:val="hlfld-contribauthor"/>
          <w:rFonts w:ascii="Times New Roman" w:hAnsi="Times New Roman"/>
          <w:i/>
          <w:sz w:val="24"/>
        </w:rPr>
        <w:t xml:space="preserve">et al. </w:t>
      </w:r>
      <w:r w:rsidRPr="008B5FC6">
        <w:rPr>
          <w:rStyle w:val="nlmyear"/>
          <w:rFonts w:ascii="Times New Roman" w:hAnsi="Times New Roman"/>
          <w:sz w:val="24"/>
        </w:rPr>
        <w:t>2015</w:t>
      </w:r>
      <w:r>
        <w:rPr>
          <w:rStyle w:val="nlmyear"/>
          <w:rFonts w:ascii="Times New Roman" w:hAnsi="Times New Roman"/>
          <w:sz w:val="24"/>
        </w:rPr>
        <w:t xml:space="preserve">; </w:t>
      </w:r>
      <w:r>
        <w:rPr>
          <w:rFonts w:ascii="Times New Roman" w:hAnsi="Times New Roman"/>
          <w:sz w:val="24"/>
          <w:szCs w:val="24"/>
        </w:rPr>
        <w:t>Vera, 2015</w:t>
      </w:r>
      <w:r w:rsidRPr="008B5FC6">
        <w:rPr>
          <w:rFonts w:ascii="Times New Roman" w:hAnsi="Times New Roman"/>
          <w:sz w:val="24"/>
        </w:rPr>
        <w:t>)</w:t>
      </w:r>
      <w:r w:rsidRPr="008B5FC6">
        <w:rPr>
          <w:rFonts w:ascii="Times New Roman" w:hAnsi="Times New Roman"/>
          <w:bCs/>
          <w:sz w:val="24"/>
        </w:rPr>
        <w:t xml:space="preserve">. Most of these </w:t>
      </w:r>
      <w:r w:rsidRPr="008B5FC6">
        <w:rPr>
          <w:rFonts w:ascii="Times New Roman" w:hAnsi="Times New Roman" w:cs="NimbusRomNo9L-Regu"/>
          <w:sz w:val="24"/>
        </w:rPr>
        <w:t xml:space="preserve">studies mostly focused on quantifying the value of fuel subsidies (Davis, 2014; Coady </w:t>
      </w:r>
      <w:r w:rsidRPr="00E03021">
        <w:rPr>
          <w:rFonts w:ascii="Times New Roman" w:hAnsi="Times New Roman" w:cs="NimbusRomNo9L-Regu"/>
          <w:i/>
          <w:sz w:val="24"/>
        </w:rPr>
        <w:t xml:space="preserve">et al </w:t>
      </w:r>
      <w:r w:rsidRPr="008B5FC6">
        <w:rPr>
          <w:rFonts w:ascii="Times New Roman" w:hAnsi="Times New Roman" w:cs="NimbusRomNo9L-Regu"/>
          <w:sz w:val="24"/>
        </w:rPr>
        <w:t xml:space="preserve">2016; </w:t>
      </w:r>
      <w:r w:rsidRPr="008B5FC6">
        <w:rPr>
          <w:rStyle w:val="hlfld-contribauthor"/>
          <w:rFonts w:ascii="Times New Roman" w:hAnsi="Times New Roman"/>
          <w:sz w:val="24"/>
          <w:szCs w:val="24"/>
        </w:rPr>
        <w:t xml:space="preserve">Commander, </w:t>
      </w:r>
      <w:r w:rsidRPr="00E03021">
        <w:rPr>
          <w:rStyle w:val="hlfld-contribauthor"/>
          <w:rFonts w:ascii="Times New Roman" w:hAnsi="Times New Roman"/>
          <w:i/>
          <w:sz w:val="24"/>
          <w:szCs w:val="24"/>
        </w:rPr>
        <w:t>et al</w:t>
      </w:r>
      <w:r w:rsidRPr="008B5FC6">
        <w:rPr>
          <w:rStyle w:val="hlfld-contribauthor"/>
          <w:rFonts w:ascii="Times New Roman" w:hAnsi="Times New Roman"/>
          <w:sz w:val="24"/>
          <w:szCs w:val="24"/>
        </w:rPr>
        <w:t xml:space="preserve"> 2015; </w:t>
      </w:r>
      <w:r w:rsidRPr="008B5FC6">
        <w:rPr>
          <w:rFonts w:ascii="Times New Roman" w:hAnsi="Times New Roman" w:cs="NimbusRomNo9L-Regu"/>
          <w:sz w:val="24"/>
        </w:rPr>
        <w:t xml:space="preserve">Coady &amp; Shang, 2015) and examined distributional impacts (Clement </w:t>
      </w:r>
      <w:r w:rsidRPr="00FB0F65">
        <w:rPr>
          <w:rFonts w:ascii="Times New Roman" w:hAnsi="Times New Roman" w:cs="NimbusRomNo9L-Regu"/>
          <w:i/>
          <w:sz w:val="24"/>
        </w:rPr>
        <w:t>et al</w:t>
      </w:r>
      <w:r w:rsidRPr="008B5FC6">
        <w:rPr>
          <w:rFonts w:ascii="Times New Roman" w:hAnsi="Times New Roman" w:cs="NimbusRomNo9L-Regu"/>
          <w:sz w:val="24"/>
        </w:rPr>
        <w:t xml:space="preserve"> 2003; </w:t>
      </w:r>
      <w:r>
        <w:rPr>
          <w:rFonts w:ascii="Times New Roman" w:hAnsi="Times New Roman" w:cs="Times New Roman"/>
          <w:sz w:val="24"/>
          <w:szCs w:val="24"/>
          <w:lang w:val="en-GB"/>
        </w:rPr>
        <w:t xml:space="preserve">Verme, </w:t>
      </w:r>
      <w:r w:rsidRPr="00646E6D">
        <w:rPr>
          <w:rFonts w:ascii="Times New Roman" w:hAnsi="Times New Roman" w:cs="Times New Roman"/>
          <w:i/>
          <w:sz w:val="24"/>
          <w:szCs w:val="24"/>
          <w:lang w:val="en-GB"/>
        </w:rPr>
        <w:t>et al.</w:t>
      </w:r>
      <w:r>
        <w:rPr>
          <w:rFonts w:ascii="Times New Roman" w:hAnsi="Times New Roman" w:cs="Times New Roman"/>
          <w:sz w:val="24"/>
          <w:szCs w:val="24"/>
          <w:lang w:val="en-GB"/>
        </w:rPr>
        <w:t xml:space="preserve"> 2014;</w:t>
      </w:r>
      <w:r>
        <w:rPr>
          <w:rFonts w:ascii="Times New Roman" w:hAnsi="Times New Roman" w:cs="NimbusRomNo9L-Regu"/>
          <w:sz w:val="24"/>
        </w:rPr>
        <w:t xml:space="preserve">Adagunodo &amp; </w:t>
      </w:r>
      <w:r w:rsidRPr="008B5FC6">
        <w:rPr>
          <w:rFonts w:ascii="Times New Roman" w:hAnsi="Times New Roman" w:cs="NimbusRomNo9L-Regu"/>
          <w:sz w:val="24"/>
        </w:rPr>
        <w:t xml:space="preserve">Oladeji 2020). </w:t>
      </w:r>
      <w:r w:rsidRPr="008B5FC6">
        <w:rPr>
          <w:rFonts w:ascii="Times New Roman" w:hAnsi="Times New Roman"/>
          <w:sz w:val="24"/>
        </w:rPr>
        <w:t>These studies largely ignored the impact of fuel subsidy payment on</w:t>
      </w:r>
      <w:r>
        <w:rPr>
          <w:rFonts w:ascii="Times New Roman" w:hAnsi="Times New Roman"/>
          <w:sz w:val="24"/>
        </w:rPr>
        <w:t xml:space="preserve"> current account balance</w:t>
      </w:r>
      <w:r w:rsidRPr="008B5FC6">
        <w:rPr>
          <w:rFonts w:ascii="Times New Roman" w:hAnsi="Times New Roman"/>
          <w:sz w:val="24"/>
        </w:rPr>
        <w:t xml:space="preserve">. Despite </w:t>
      </w:r>
      <w:r>
        <w:rPr>
          <w:rFonts w:ascii="Times New Roman" w:hAnsi="Times New Roman"/>
          <w:sz w:val="24"/>
        </w:rPr>
        <w:t>the fact that there are several</w:t>
      </w:r>
      <w:r w:rsidRPr="008B5FC6">
        <w:rPr>
          <w:rFonts w:ascii="Times New Roman" w:hAnsi="Times New Roman"/>
          <w:sz w:val="24"/>
        </w:rPr>
        <w:t xml:space="preserve"> studies</w:t>
      </w:r>
      <w:r>
        <w:rPr>
          <w:rFonts w:ascii="Times New Roman" w:hAnsi="Times New Roman"/>
          <w:sz w:val="24"/>
        </w:rPr>
        <w:t xml:space="preserve"> examining the impact of oil price</w:t>
      </w:r>
      <w:r w:rsidRPr="009D1268">
        <w:rPr>
          <w:rFonts w:ascii="Times New Roman" w:hAnsi="Times New Roman"/>
          <w:sz w:val="24"/>
        </w:rPr>
        <w:t xml:space="preserve"> on economic performances</w:t>
      </w:r>
      <w:r>
        <w:rPr>
          <w:rFonts w:ascii="Times New Roman" w:hAnsi="Times New Roman"/>
          <w:sz w:val="24"/>
        </w:rPr>
        <w:t xml:space="preserve"> (</w:t>
      </w:r>
      <w:r w:rsidRPr="002E3687">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hassan &amp;  Kilishi, 2016;  </w:t>
      </w:r>
      <w:r>
        <w:rPr>
          <w:rFonts w:ascii="Times New Roman" w:hAnsi="Times New Roman" w:cs="TimesNewRomanPSMT"/>
          <w:sz w:val="24"/>
          <w:szCs w:val="24"/>
        </w:rPr>
        <w:t xml:space="preserve">Iwayemi, &amp;  </w:t>
      </w:r>
      <w:r w:rsidRPr="002E3687">
        <w:rPr>
          <w:rFonts w:ascii="Times New Roman" w:hAnsi="Times New Roman" w:cs="TimesNewRomanPSMT"/>
          <w:sz w:val="24"/>
          <w:szCs w:val="24"/>
        </w:rPr>
        <w:t>F</w:t>
      </w:r>
      <w:r>
        <w:rPr>
          <w:rFonts w:ascii="Times New Roman" w:hAnsi="Times New Roman" w:cs="TimesNewRomanPSMT"/>
          <w:sz w:val="24"/>
          <w:szCs w:val="24"/>
        </w:rPr>
        <w:t>owowe, 2010, 2011</w:t>
      </w:r>
      <w:r w:rsidR="00697D93">
        <w:rPr>
          <w:rFonts w:ascii="Times New Roman" w:hAnsi="Times New Roman" w:cs="TimesNewRomanPSMT"/>
          <w:sz w:val="24"/>
          <w:szCs w:val="24"/>
        </w:rPr>
        <w:t>)</w:t>
      </w:r>
      <w:r w:rsidRPr="009D1268">
        <w:rPr>
          <w:rFonts w:ascii="Times New Roman" w:hAnsi="Times New Roman"/>
          <w:sz w:val="24"/>
        </w:rPr>
        <w:t>, a limited amount of literature has linked its impact on curren</w:t>
      </w:r>
      <w:r>
        <w:rPr>
          <w:rFonts w:ascii="Times New Roman" w:hAnsi="Times New Roman"/>
          <w:sz w:val="24"/>
        </w:rPr>
        <w:t xml:space="preserve">t account balance (Chukwu </w:t>
      </w:r>
      <w:r w:rsidRPr="00FB0F65">
        <w:rPr>
          <w:rFonts w:ascii="Times New Roman" w:hAnsi="Times New Roman"/>
          <w:i/>
          <w:sz w:val="24"/>
        </w:rPr>
        <w:t>et</w:t>
      </w:r>
      <w:r>
        <w:rPr>
          <w:rFonts w:ascii="Times New Roman" w:hAnsi="Times New Roman"/>
          <w:i/>
          <w:sz w:val="24"/>
        </w:rPr>
        <w:t>.</w:t>
      </w:r>
      <w:r w:rsidRPr="00FB0F65">
        <w:rPr>
          <w:rFonts w:ascii="Times New Roman" w:hAnsi="Times New Roman"/>
          <w:i/>
          <w:sz w:val="24"/>
        </w:rPr>
        <w:t xml:space="preserve"> al</w:t>
      </w:r>
      <w:r>
        <w:rPr>
          <w:rFonts w:ascii="Times New Roman" w:hAnsi="Times New Roman"/>
          <w:i/>
          <w:sz w:val="24"/>
        </w:rPr>
        <w:t>.</w:t>
      </w:r>
      <w:r>
        <w:rPr>
          <w:rFonts w:ascii="Times New Roman" w:hAnsi="Times New Roman"/>
          <w:sz w:val="24"/>
        </w:rPr>
        <w:t xml:space="preserve"> 2011; Araujo </w:t>
      </w:r>
      <w:r>
        <w:rPr>
          <w:rFonts w:ascii="Times New Roman" w:hAnsi="Times New Roman"/>
          <w:i/>
          <w:sz w:val="24"/>
        </w:rPr>
        <w:t>et.</w:t>
      </w:r>
      <w:r w:rsidRPr="00FB0F65">
        <w:rPr>
          <w:rFonts w:ascii="Times New Roman" w:hAnsi="Times New Roman"/>
          <w:i/>
          <w:sz w:val="24"/>
        </w:rPr>
        <w:t>al</w:t>
      </w:r>
      <w:r>
        <w:rPr>
          <w:rFonts w:ascii="Times New Roman" w:hAnsi="Times New Roman"/>
          <w:sz w:val="24"/>
        </w:rPr>
        <w:t xml:space="preserve"> .2013; Hassan &amp; Zamak 2014; Allegret </w:t>
      </w:r>
      <w:r w:rsidRPr="00FB0F65">
        <w:rPr>
          <w:rFonts w:ascii="Times New Roman" w:hAnsi="Times New Roman"/>
          <w:i/>
          <w:sz w:val="24"/>
        </w:rPr>
        <w:t>et</w:t>
      </w:r>
      <w:r>
        <w:rPr>
          <w:rFonts w:ascii="Times New Roman" w:hAnsi="Times New Roman"/>
          <w:i/>
          <w:sz w:val="24"/>
        </w:rPr>
        <w:t>.</w:t>
      </w:r>
      <w:r w:rsidRPr="00FB0F65">
        <w:rPr>
          <w:rFonts w:ascii="Times New Roman" w:hAnsi="Times New Roman"/>
          <w:i/>
          <w:sz w:val="24"/>
        </w:rPr>
        <w:t xml:space="preserve"> al</w:t>
      </w:r>
      <w:r>
        <w:rPr>
          <w:rFonts w:ascii="Times New Roman" w:hAnsi="Times New Roman"/>
          <w:i/>
          <w:sz w:val="24"/>
        </w:rPr>
        <w:t>.</w:t>
      </w:r>
      <w:r>
        <w:rPr>
          <w:rFonts w:ascii="Times New Roman" w:hAnsi="Times New Roman"/>
          <w:sz w:val="24"/>
        </w:rPr>
        <w:t xml:space="preserve"> 2014; </w:t>
      </w:r>
      <w:r>
        <w:rPr>
          <w:rFonts w:ascii="Times New Roman" w:hAnsi="Times New Roman" w:cs="Calibri-Light"/>
          <w:sz w:val="24"/>
        </w:rPr>
        <w:t>Ikudaisi &amp; Olomola 2019</w:t>
      </w:r>
      <w:r w:rsidRPr="009D1268">
        <w:rPr>
          <w:rFonts w:ascii="Times New Roman" w:hAnsi="Times New Roman"/>
          <w:sz w:val="24"/>
        </w:rPr>
        <w:t xml:space="preserve">). </w:t>
      </w:r>
      <w:r w:rsidRPr="009D1268">
        <w:rPr>
          <w:rFonts w:ascii="Times New Roman" w:eastAsia="TimesNewRomanPSMT" w:hAnsi="Times New Roman" w:cs="TimesNewRomanPSMT"/>
          <w:sz w:val="24"/>
        </w:rPr>
        <w:t xml:space="preserve">Such studies do not, however, address </w:t>
      </w:r>
      <w:r>
        <w:rPr>
          <w:rFonts w:ascii="Times New Roman" w:eastAsia="TimesNewRomanPSMT" w:hAnsi="Times New Roman" w:cs="TimesNewRomanPSMT"/>
          <w:sz w:val="24"/>
        </w:rPr>
        <w:t>the impact of domestic energy pricing policy on current account in Nigeria and Venezuela</w:t>
      </w:r>
      <w:r w:rsidRPr="009D1268">
        <w:rPr>
          <w:rFonts w:ascii="Times New Roman" w:hAnsi="Times New Roman"/>
          <w:sz w:val="24"/>
        </w:rPr>
        <w:t xml:space="preserve"> </w:t>
      </w:r>
    </w:p>
    <w:p w:rsidR="00A639A1" w:rsidRPr="00047D78" w:rsidRDefault="00A639A1" w:rsidP="00A72677">
      <w:pPr>
        <w:pStyle w:val="NormalWeb"/>
        <w:shd w:val="clear" w:color="auto" w:fill="FFFFFF"/>
        <w:spacing w:before="0" w:beforeAutospacing="0" w:after="376" w:afterAutospacing="0"/>
        <w:jc w:val="both"/>
        <w:textAlignment w:val="baseline"/>
      </w:pPr>
      <w:r>
        <w:t>Nigeria and Venezuela is</w:t>
      </w:r>
      <w:r w:rsidRPr="00A131D1">
        <w:t xml:space="preserve"> </w:t>
      </w:r>
      <w:r w:rsidRPr="009A4ED3">
        <w:t xml:space="preserve">interesting case study </w:t>
      </w:r>
      <w:r>
        <w:t>for comparative analysis to examine the impact of oil receipts and fuel subsidy payments on current account balance as they are currently facing fiscal and current account imbalances compounded by sharp and sustained decline in oil receipt and excessive government expenditure on fuel subsidy.  These countries</w:t>
      </w:r>
      <w:r w:rsidRPr="002E3687">
        <w:t xml:space="preserve"> are not only rich in oil </w:t>
      </w:r>
      <w:r>
        <w:t xml:space="preserve">reserves and production </w:t>
      </w:r>
      <w:r w:rsidRPr="002E3687">
        <w:t xml:space="preserve">but also </w:t>
      </w:r>
      <w:r>
        <w:t xml:space="preserve">have the largest subsidy regimes targeting </w:t>
      </w:r>
      <w:r w:rsidRPr="002E3687">
        <w:t>fuel consumption</w:t>
      </w:r>
      <w:r w:rsidR="00C07A02">
        <w:t>.</w:t>
      </w:r>
      <w:r>
        <w:t xml:space="preserve"> </w:t>
      </w:r>
    </w:p>
    <w:p w:rsidR="00A639A1" w:rsidRPr="000A7A0A" w:rsidRDefault="00A639A1" w:rsidP="00A72677">
      <w:pPr>
        <w:spacing w:line="240" w:lineRule="auto"/>
        <w:rPr>
          <w:rFonts w:ascii="Times New Roman" w:hAnsi="Times New Roman"/>
          <w:b/>
          <w:sz w:val="24"/>
          <w:szCs w:val="24"/>
        </w:rPr>
      </w:pPr>
      <w:r w:rsidRPr="000A7A0A">
        <w:rPr>
          <w:rFonts w:ascii="Times New Roman" w:hAnsi="Times New Roman"/>
          <w:b/>
          <w:sz w:val="24"/>
          <w:szCs w:val="24"/>
        </w:rPr>
        <w:t>Literature Review</w:t>
      </w:r>
    </w:p>
    <w:p w:rsidR="00C1013D" w:rsidRDefault="00A639A1" w:rsidP="00A72677">
      <w:pPr>
        <w:spacing w:line="240" w:lineRule="auto"/>
        <w:jc w:val="both"/>
        <w:rPr>
          <w:rFonts w:ascii="Times New Roman" w:hAnsi="Times New Roman"/>
          <w:sz w:val="24"/>
          <w:szCs w:val="24"/>
        </w:rPr>
      </w:pPr>
      <w:r w:rsidRPr="00507426">
        <w:rPr>
          <w:rFonts w:ascii="Times New Roman" w:hAnsi="Times New Roman"/>
          <w:sz w:val="24"/>
        </w:rPr>
        <w:t xml:space="preserve">Several studies attested to the importance of fuel subsidies on macroeconomic performance. </w:t>
      </w:r>
      <w:r>
        <w:rPr>
          <w:rFonts w:ascii="Times New Roman" w:hAnsi="Times New Roman" w:cs="Times New Roman"/>
          <w:sz w:val="24"/>
          <w:szCs w:val="24"/>
        </w:rPr>
        <w:t xml:space="preserve">Balke, Plante, &amp; </w:t>
      </w:r>
      <w:r w:rsidRPr="00507426">
        <w:rPr>
          <w:rFonts w:ascii="Times New Roman" w:hAnsi="Times New Roman" w:cs="Times New Roman"/>
          <w:sz w:val="24"/>
          <w:szCs w:val="24"/>
        </w:rPr>
        <w:t xml:space="preserve">Yücel </w:t>
      </w:r>
      <w:r w:rsidRPr="00507426">
        <w:rPr>
          <w:rFonts w:ascii="Times New Roman" w:hAnsi="Times New Roman"/>
          <w:sz w:val="24"/>
          <w:szCs w:val="24"/>
        </w:rPr>
        <w:t xml:space="preserve">(2015) applied Dynamic Stochastic General Equilibrium Model (DSGE) to examine the impact of fuel subsidy reform on oil market. Variables such as oil price, fuel subsidy, oil production, oil consumption, investment, household income and exchange rate were considered. The result </w:t>
      </w:r>
      <w:r w:rsidRPr="00507426">
        <w:rPr>
          <w:rFonts w:ascii="Times New Roman" w:hAnsi="Times New Roman" w:cs="Times New Roman"/>
          <w:sz w:val="24"/>
          <w:szCs w:val="24"/>
        </w:rPr>
        <w:t xml:space="preserve">showed that reform on fuel subsidy improved oil market in oil-exporting countries. </w:t>
      </w:r>
      <w:r w:rsidRPr="00507426">
        <w:rPr>
          <w:rFonts w:ascii="Times New Roman" w:hAnsi="Times New Roman"/>
          <w:sz w:val="24"/>
          <w:szCs w:val="24"/>
        </w:rPr>
        <w:t xml:space="preserve">However, the study suffers some drawbacks. Firstly, their model is static neglecting the dynamic aspects that influence oil market. Secondly, it is not detailed enough to provide necessary information </w:t>
      </w:r>
      <w:r w:rsidRPr="00507426">
        <w:rPr>
          <w:rFonts w:ascii="Times New Roman" w:hAnsi="Times New Roman" w:cs="Times New Roman"/>
          <w:sz w:val="24"/>
          <w:szCs w:val="24"/>
        </w:rPr>
        <w:t>on the relationship involving oil receipt, fuel subsidies an</w:t>
      </w:r>
      <w:r>
        <w:rPr>
          <w:rFonts w:ascii="Times New Roman" w:hAnsi="Times New Roman" w:cs="Times New Roman"/>
          <w:sz w:val="24"/>
          <w:szCs w:val="24"/>
        </w:rPr>
        <w:t>d current account balance</w:t>
      </w:r>
      <w:r w:rsidRPr="00507426">
        <w:rPr>
          <w:rFonts w:ascii="Times New Roman" w:hAnsi="Times New Roman"/>
          <w:sz w:val="24"/>
          <w:szCs w:val="24"/>
        </w:rPr>
        <w:t xml:space="preserve">. </w:t>
      </w:r>
    </w:p>
    <w:p w:rsidR="00A639A1" w:rsidRPr="00B5646B" w:rsidRDefault="00A639A1" w:rsidP="00A72677">
      <w:pPr>
        <w:spacing w:line="240" w:lineRule="auto"/>
        <w:jc w:val="both"/>
        <w:rPr>
          <w:sz w:val="24"/>
          <w:szCs w:val="24"/>
          <w:bdr w:val="none" w:sz="0" w:space="0" w:color="auto" w:frame="1"/>
          <w:shd w:val="clear" w:color="auto" w:fill="E9E9E9"/>
        </w:rPr>
      </w:pPr>
      <w:r>
        <w:rPr>
          <w:rFonts w:ascii="Times New Roman" w:hAnsi="Times New Roman"/>
          <w:sz w:val="24"/>
        </w:rPr>
        <w:t xml:space="preserve">Fasanya, Adetokunbo &amp; </w:t>
      </w:r>
      <w:r w:rsidRPr="00507426">
        <w:rPr>
          <w:rFonts w:ascii="Times New Roman" w:hAnsi="Times New Roman"/>
          <w:sz w:val="24"/>
        </w:rPr>
        <w:t>Ajayi (2018) employed Linear and Nonlinear ARDL on Nigeria quarterly</w:t>
      </w:r>
      <w:r>
        <w:rPr>
          <w:rFonts w:ascii="Times New Roman" w:hAnsi="Times New Roman"/>
          <w:sz w:val="24"/>
        </w:rPr>
        <w:t xml:space="preserve"> data from 1987 to 2015 </w:t>
      </w:r>
      <w:r w:rsidRPr="00507426">
        <w:rPr>
          <w:rFonts w:ascii="Times New Roman" w:hAnsi="Times New Roman"/>
          <w:sz w:val="24"/>
        </w:rPr>
        <w:t>to examine relationship between oil revenu</w:t>
      </w:r>
      <w:r>
        <w:rPr>
          <w:rFonts w:ascii="Times New Roman" w:hAnsi="Times New Roman"/>
          <w:sz w:val="24"/>
        </w:rPr>
        <w:t>e and current account balance</w:t>
      </w:r>
      <w:r w:rsidRPr="00507426">
        <w:rPr>
          <w:rFonts w:ascii="Times New Roman" w:hAnsi="Times New Roman" w:cs="Times New Roman"/>
          <w:sz w:val="24"/>
        </w:rPr>
        <w:t>.  The study revealed that oil revenue has a significant positive effect on current account</w:t>
      </w:r>
      <w:r>
        <w:rPr>
          <w:rFonts w:ascii="Times New Roman" w:hAnsi="Times New Roman" w:cs="Times New Roman"/>
          <w:sz w:val="24"/>
        </w:rPr>
        <w:t xml:space="preserve"> balance. Burniaux, Chateau &amp; </w:t>
      </w:r>
      <w:r w:rsidRPr="00507426">
        <w:rPr>
          <w:rFonts w:ascii="Times New Roman" w:hAnsi="Times New Roman" w:cs="Times New Roman"/>
          <w:sz w:val="24"/>
        </w:rPr>
        <w:t>Sauvage (2011) conducted a study to find out the relationship between fuel subsidy reform and trade performance in developing and industralised countries using a Computable General Equilibrium model (CGE). Variables such as GDP, government revenue, fuel subsidy payment, investment and household income were considered. Their finding indicated that fuel subsidy had little effect on trade</w:t>
      </w:r>
      <w:r w:rsidR="00730CB6">
        <w:rPr>
          <w:rFonts w:ascii="Times New Roman" w:hAnsi="Times New Roman" w:cs="Times New Roman"/>
          <w:sz w:val="24"/>
        </w:rPr>
        <w:t xml:space="preserve"> deficit</w:t>
      </w:r>
      <w:r w:rsidRPr="00507426">
        <w:rPr>
          <w:rFonts w:ascii="Times New Roman" w:hAnsi="Times New Roman" w:cs="Times New Roman"/>
          <w:sz w:val="24"/>
        </w:rPr>
        <w:t>.</w:t>
      </w:r>
    </w:p>
    <w:p w:rsidR="00A639A1" w:rsidRDefault="00A639A1" w:rsidP="00A72677">
      <w:pPr>
        <w:autoSpaceDE w:val="0"/>
        <w:autoSpaceDN w:val="0"/>
        <w:adjustRightInd w:val="0"/>
        <w:spacing w:after="0" w:line="240" w:lineRule="auto"/>
        <w:jc w:val="both"/>
        <w:rPr>
          <w:rFonts w:ascii="Times New Roman" w:eastAsia="Minion-Regular" w:hAnsi="Times New Roman" w:cs="Minion-Regular"/>
          <w:sz w:val="24"/>
        </w:rPr>
      </w:pPr>
      <w:r>
        <w:rPr>
          <w:rFonts w:ascii="Times New Roman" w:hAnsi="Times New Roman" w:cs="Times New Roman"/>
          <w:sz w:val="24"/>
        </w:rPr>
        <w:lastRenderedPageBreak/>
        <w:t xml:space="preserve"> Adenikinju &amp; </w:t>
      </w:r>
      <w:r w:rsidRPr="00507426">
        <w:rPr>
          <w:rFonts w:ascii="Times New Roman" w:hAnsi="Times New Roman" w:cs="Times New Roman"/>
          <w:sz w:val="24"/>
        </w:rPr>
        <w:t xml:space="preserve">Omenka (2013) used Computable General Equilibrium model to analyse macroeconomic effect of removal of petroleum product subsidy in Nigeria.  </w:t>
      </w:r>
      <w:r>
        <w:rPr>
          <w:rFonts w:ascii="Times New Roman" w:hAnsi="Times New Roman" w:cs="Times New Roman"/>
          <w:sz w:val="24"/>
        </w:rPr>
        <w:t xml:space="preserve">The finding showed that fuel subsidy brought reduction in </w:t>
      </w:r>
      <w:r w:rsidRPr="00507426">
        <w:rPr>
          <w:rFonts w:ascii="Times New Roman" w:hAnsi="Times New Roman" w:cs="Times New Roman"/>
          <w:sz w:val="24"/>
        </w:rPr>
        <w:t>GDP, government revenue, investment, trade balance and household income by 4.3 percent, 27.2 percent, 2.7 percent, 9.6 percent and 5 percent respectively when there was increase in international price by 60%. Their study concluded that any negative consequences observed on th</w:t>
      </w:r>
      <w:r>
        <w:rPr>
          <w:rFonts w:ascii="Times New Roman" w:hAnsi="Times New Roman" w:cs="Times New Roman"/>
          <w:sz w:val="24"/>
        </w:rPr>
        <w:t>e macro-economy could be addressed</w:t>
      </w:r>
      <w:r w:rsidRPr="00507426">
        <w:rPr>
          <w:rFonts w:ascii="Times New Roman" w:hAnsi="Times New Roman" w:cs="Times New Roman"/>
          <w:sz w:val="24"/>
        </w:rPr>
        <w:t xml:space="preserve"> with a gradual reduction of fuel subsidy</w:t>
      </w:r>
      <w:r w:rsidRPr="00507426">
        <w:rPr>
          <w:rFonts w:ascii="Times New Roman" w:hAnsi="Times New Roman"/>
          <w:sz w:val="24"/>
        </w:rPr>
        <w:t>.</w:t>
      </w:r>
      <w:r w:rsidRPr="00507426">
        <w:rPr>
          <w:rFonts w:ascii="Times New Roman" w:hAnsi="Times New Roman" w:cs="Times New Roman"/>
          <w:sz w:val="24"/>
        </w:rPr>
        <w:t xml:space="preserve"> </w:t>
      </w:r>
      <w:r w:rsidR="001C3B76">
        <w:rPr>
          <w:rFonts w:ascii="Times New Roman" w:hAnsi="Times New Roman" w:cs="Times New Roman"/>
          <w:sz w:val="24"/>
        </w:rPr>
        <w:t xml:space="preserve">Besel </w:t>
      </w:r>
      <w:r w:rsidRPr="00507426">
        <w:rPr>
          <w:rFonts w:ascii="Times New Roman" w:hAnsi="Times New Roman" w:cs="Times New Roman"/>
          <w:sz w:val="24"/>
        </w:rPr>
        <w:t>(2017) employed unit root test, cointegration and causality text to examine relationship between oil price and current account deficit in Turkey. Variables such as import, export, current account, oil revenue, oil export, interest rate, exchange rate, oil price, money supply and current account were considered. His finding indicated that there was long –run relationship between oil price and current account in the observed period.</w:t>
      </w:r>
      <w:r w:rsidRPr="00507426">
        <w:rPr>
          <w:rFonts w:ascii="Times New Roman" w:eastAsia="Minion-Regular" w:hAnsi="Times New Roman" w:cs="Minion-Regular"/>
          <w:sz w:val="24"/>
        </w:rPr>
        <w:t xml:space="preserve"> </w:t>
      </w:r>
    </w:p>
    <w:p w:rsidR="00A639A1" w:rsidRDefault="00A639A1" w:rsidP="00A72677">
      <w:pPr>
        <w:autoSpaceDE w:val="0"/>
        <w:autoSpaceDN w:val="0"/>
        <w:adjustRightInd w:val="0"/>
        <w:spacing w:after="0" w:line="240" w:lineRule="auto"/>
        <w:jc w:val="both"/>
        <w:rPr>
          <w:rFonts w:ascii="Times New Roman" w:hAnsi="Times New Roman" w:cs="Times New Roman"/>
        </w:rPr>
      </w:pPr>
      <w:r w:rsidRPr="00507426">
        <w:rPr>
          <w:rFonts w:ascii="Times New Roman" w:eastAsia="Minion-Regular" w:hAnsi="Times New Roman" w:cs="Minion-Regular"/>
          <w:sz w:val="24"/>
        </w:rPr>
        <w:t>Allegret, Couharde, Coulibaly &amp; Mignon (2014) employed panel smooth transition regression (PSTR</w:t>
      </w:r>
      <w:r w:rsidRPr="00507426">
        <w:rPr>
          <w:rFonts w:ascii="Times New Roman" w:hAnsi="Times New Roman" w:cs="Times New Roman"/>
          <w:sz w:val="24"/>
        </w:rPr>
        <w:t xml:space="preserve">) model to examine the impact of oil price on current account in oil exporting countries. </w:t>
      </w:r>
      <w:r w:rsidRPr="00507426">
        <w:rPr>
          <w:rFonts w:ascii="Times New Roman" w:hAnsi="Times New Roman" w:cs="Arial"/>
          <w:sz w:val="24"/>
          <w:szCs w:val="18"/>
          <w:shd w:val="clear" w:color="auto" w:fill="FFFFFF"/>
        </w:rPr>
        <w:t xml:space="preserve">Variables such as current account, measured as percentage of gross domestic product, money supply ratio to gross domestic product, private sector credit ratio to gross domestic product, market capitalization ratio to gross domestic product, financial saving ratio to gross domestic product, </w:t>
      </w:r>
      <w:r w:rsidRPr="00507426">
        <w:rPr>
          <w:rFonts w:ascii="Times New Roman" w:hAnsi="Times New Roman" w:cs="Times New Roman"/>
          <w:sz w:val="24"/>
        </w:rPr>
        <w:t>interest rate, exchange rate, oil price and money supply</w:t>
      </w:r>
      <w:r w:rsidRPr="00507426">
        <w:rPr>
          <w:rFonts w:ascii="Times New Roman" w:hAnsi="Times New Roman" w:cs="Arial"/>
          <w:sz w:val="24"/>
          <w:szCs w:val="18"/>
          <w:shd w:val="clear" w:color="auto" w:fill="FFFFFF"/>
        </w:rPr>
        <w:t xml:space="preserve"> were considered.</w:t>
      </w:r>
      <w:r w:rsidRPr="00507426">
        <w:rPr>
          <w:rFonts w:ascii="Times New Roman" w:hAnsi="Times New Roman" w:cs="Times New Roman"/>
          <w:sz w:val="24"/>
        </w:rPr>
        <w:t xml:space="preserve"> Their findings indicated that oil price influences current account in oil exporting countries but the influence was non linear depending on financial deepening.</w:t>
      </w:r>
      <w:r w:rsidRPr="00507426">
        <w:rPr>
          <w:rFonts w:ascii="Times New Roman" w:eastAsia="Times New Roman" w:hAnsi="Times New Roman" w:cs="Times New Roman"/>
          <w:sz w:val="24"/>
        </w:rPr>
        <w:t xml:space="preserve"> Hassan &amp; Zaman (2013) applied ARDL model to examine the causal relationship between oil price, exchange rate and trade balance in Pakistan. </w:t>
      </w:r>
      <w:r w:rsidRPr="00507426">
        <w:rPr>
          <w:rFonts w:ascii="Times New Roman" w:hAnsi="Times New Roman" w:cs="Times New Roman"/>
          <w:sz w:val="24"/>
        </w:rPr>
        <w:t xml:space="preserve">Variables such as oil revenue, oil export, exchange rate, oil price, money supply and trade balance were considered. </w:t>
      </w:r>
      <w:r w:rsidRPr="00507426">
        <w:rPr>
          <w:rFonts w:ascii="Times New Roman" w:eastAsia="Times New Roman" w:hAnsi="Times New Roman" w:cs="Times New Roman"/>
          <w:sz w:val="24"/>
        </w:rPr>
        <w:t>The study concluded that oil price and exchange rate influenced trade</w:t>
      </w:r>
      <w:r w:rsidRPr="00087C87">
        <w:rPr>
          <w:rFonts w:ascii="Times New Roman" w:eastAsia="Times New Roman" w:hAnsi="Times New Roman" w:cs="Times New Roman"/>
          <w:sz w:val="24"/>
        </w:rPr>
        <w:t xml:space="preserve">. </w:t>
      </w:r>
    </w:p>
    <w:p w:rsidR="00A639A1" w:rsidRPr="004C3E40" w:rsidRDefault="00A639A1" w:rsidP="00A72677">
      <w:pPr>
        <w:autoSpaceDE w:val="0"/>
        <w:autoSpaceDN w:val="0"/>
        <w:adjustRightInd w:val="0"/>
        <w:spacing w:after="0" w:line="240" w:lineRule="auto"/>
        <w:jc w:val="both"/>
        <w:rPr>
          <w:rFonts w:ascii="Times New Roman" w:hAnsi="Times New Roman" w:cs="Times New Roman"/>
        </w:rPr>
      </w:pPr>
    </w:p>
    <w:p w:rsidR="00A639A1" w:rsidRPr="003D51D2" w:rsidRDefault="00A639A1" w:rsidP="00A72677">
      <w:pPr>
        <w:spacing w:line="240" w:lineRule="auto"/>
        <w:ind w:left="360"/>
        <w:rPr>
          <w:rFonts w:ascii="Times New Roman" w:hAnsi="Times New Roman"/>
          <w:b/>
          <w:sz w:val="24"/>
        </w:rPr>
      </w:pPr>
      <w:r w:rsidRPr="003D51D2">
        <w:rPr>
          <w:rFonts w:ascii="Times New Roman" w:hAnsi="Times New Roman"/>
          <w:b/>
          <w:sz w:val="24"/>
        </w:rPr>
        <w:t xml:space="preserve">Theoretical Framework, Model and Estimation Techniques </w:t>
      </w:r>
    </w:p>
    <w:p w:rsidR="00A639A1" w:rsidRPr="00C976D7" w:rsidRDefault="00A639A1" w:rsidP="00A72677">
      <w:pPr>
        <w:spacing w:line="240" w:lineRule="auto"/>
        <w:jc w:val="both"/>
        <w:rPr>
          <w:rFonts w:ascii="Times New Roman" w:hAnsi="Times New Roman"/>
          <w:sz w:val="24"/>
          <w:szCs w:val="24"/>
        </w:rPr>
      </w:pPr>
      <w:r w:rsidRPr="002E3687">
        <w:rPr>
          <w:rFonts w:ascii="Times New Roman" w:hAnsi="Times New Roman"/>
          <w:sz w:val="24"/>
          <w:szCs w:val="24"/>
        </w:rPr>
        <w:t xml:space="preserve">The issue of fuel subsidy is a fiscal </w:t>
      </w:r>
      <w:r>
        <w:rPr>
          <w:rFonts w:ascii="Times New Roman" w:hAnsi="Times New Roman"/>
          <w:sz w:val="24"/>
          <w:szCs w:val="24"/>
        </w:rPr>
        <w:t>action; an interventionist</w:t>
      </w:r>
      <w:r w:rsidRPr="002E3687">
        <w:rPr>
          <w:rFonts w:ascii="Times New Roman" w:hAnsi="Times New Roman"/>
          <w:sz w:val="24"/>
          <w:szCs w:val="24"/>
        </w:rPr>
        <w:t xml:space="preserve"> stance with profound consequences on the responses of the private sector in the domestic economy, the foreign investors as well as imports and current account balance position of the country. The interventionist stance of </w:t>
      </w:r>
      <w:r>
        <w:rPr>
          <w:rFonts w:ascii="Times New Roman" w:hAnsi="Times New Roman"/>
          <w:sz w:val="24"/>
          <w:szCs w:val="24"/>
        </w:rPr>
        <w:t xml:space="preserve">the </w:t>
      </w:r>
      <w:r w:rsidRPr="002E3687">
        <w:rPr>
          <w:rFonts w:ascii="Times New Roman" w:hAnsi="Times New Roman"/>
          <w:sz w:val="24"/>
          <w:szCs w:val="24"/>
        </w:rPr>
        <w:t xml:space="preserve">government </w:t>
      </w:r>
      <w:r>
        <w:rPr>
          <w:rFonts w:ascii="Times New Roman" w:hAnsi="Times New Roman"/>
          <w:sz w:val="24"/>
          <w:szCs w:val="24"/>
        </w:rPr>
        <w:t>necessarily</w:t>
      </w:r>
      <w:r w:rsidRPr="002E3687">
        <w:rPr>
          <w:rFonts w:ascii="Times New Roman" w:hAnsi="Times New Roman"/>
          <w:sz w:val="24"/>
          <w:szCs w:val="24"/>
        </w:rPr>
        <w:t xml:space="preserve"> warrants approaching the subject matter of this study from the angle of </w:t>
      </w:r>
      <w:r>
        <w:rPr>
          <w:rFonts w:ascii="Times New Roman" w:hAnsi="Times New Roman"/>
          <w:sz w:val="24"/>
          <w:szCs w:val="24"/>
        </w:rPr>
        <w:t xml:space="preserve">the </w:t>
      </w:r>
      <w:r w:rsidRPr="002E3687">
        <w:rPr>
          <w:rFonts w:ascii="Times New Roman" w:hAnsi="Times New Roman"/>
          <w:sz w:val="24"/>
          <w:szCs w:val="24"/>
        </w:rPr>
        <w:t xml:space="preserve">Keynesian paradigm - a school of thought that accords a significant interventionists role of government. The reference, in this case, is government spending to shove up the policy of fuel subsidy </w:t>
      </w:r>
      <w:r>
        <w:rPr>
          <w:rFonts w:ascii="Times New Roman" w:hAnsi="Times New Roman"/>
          <w:sz w:val="24"/>
          <w:szCs w:val="24"/>
        </w:rPr>
        <w:t>and importation. The Keynesian absorption a</w:t>
      </w:r>
      <w:r w:rsidRPr="002E3687">
        <w:rPr>
          <w:rFonts w:ascii="Times New Roman" w:hAnsi="Times New Roman"/>
          <w:sz w:val="24"/>
          <w:szCs w:val="24"/>
        </w:rPr>
        <w:t>pproach provides a robust background and the entry point to capture the relationship between current account balance and fuel subsidy as a</w:t>
      </w:r>
      <w:r>
        <w:rPr>
          <w:rFonts w:ascii="Times New Roman" w:hAnsi="Times New Roman"/>
          <w:sz w:val="24"/>
          <w:szCs w:val="24"/>
        </w:rPr>
        <w:t xml:space="preserve"> fiscal tool.</w:t>
      </w:r>
      <w:r w:rsidRPr="00C976D7">
        <w:rPr>
          <w:rFonts w:ascii="Times New Roman" w:hAnsi="Times New Roman"/>
          <w:sz w:val="24"/>
        </w:rPr>
        <w:t xml:space="preserve"> </w:t>
      </w:r>
      <w:r w:rsidRPr="00C976D7">
        <w:rPr>
          <w:rFonts w:ascii="Times New Roman" w:hAnsi="Times New Roman"/>
          <w:sz w:val="24"/>
          <w:szCs w:val="24"/>
        </w:rPr>
        <w:t xml:space="preserve">Using national income accounting equation: we have </w:t>
      </w:r>
    </w:p>
    <w:p w:rsidR="00A639A1" w:rsidRDefault="00A639A1" w:rsidP="00A72677">
      <w:pPr>
        <w:spacing w:line="240" w:lineRule="auto"/>
        <w:jc w:val="both"/>
        <w:rPr>
          <w:rFonts w:ascii="Times New Roman" w:hAnsi="Times New Roman"/>
          <w:sz w:val="24"/>
          <w:szCs w:val="24"/>
        </w:rPr>
      </w:pPr>
      <m:oMath>
        <m:r>
          <m:rPr>
            <m:sty m:val="p"/>
          </m:rPr>
          <w:rPr>
            <w:rFonts w:ascii="Cambria Math" w:hAnsi="Cambria Math"/>
            <w:sz w:val="24"/>
            <w:szCs w:val="24"/>
          </w:rPr>
          <m:t>Y</m:t>
        </m:r>
        <m:r>
          <m:rPr>
            <m:sty m:val="p"/>
          </m:rPr>
          <w:rPr>
            <w:rFonts w:ascii="Cambria Math" w:hAnsi="Times New Roman"/>
            <w:sz w:val="24"/>
            <w:szCs w:val="24"/>
          </w:rPr>
          <m:t>=</m:t>
        </m:r>
        <m:r>
          <m:rPr>
            <m:sty m:val="p"/>
          </m:rPr>
          <w:rPr>
            <w:rFonts w:ascii="Cambria Math" w:hAnsi="Cambria Math"/>
            <w:sz w:val="24"/>
            <w:szCs w:val="24"/>
          </w:rPr>
          <m:t>C</m:t>
        </m:r>
        <m:r>
          <m:rPr>
            <m:sty m:val="p"/>
          </m:rPr>
          <w:rPr>
            <w:rFonts w:ascii="Cambria Math" w:hAnsi="Times New Roman"/>
            <w:sz w:val="24"/>
            <w:szCs w:val="24"/>
          </w:rPr>
          <m:t>+</m:t>
        </m:r>
        <m:r>
          <m:rPr>
            <m:sty m:val="p"/>
          </m:rPr>
          <w:rPr>
            <w:rFonts w:ascii="Cambria Math" w:hAnsi="Cambria Math"/>
            <w:sz w:val="24"/>
            <w:szCs w:val="24"/>
          </w:rPr>
          <m:t>I</m:t>
        </m:r>
        <m:r>
          <m:rPr>
            <m:sty m:val="p"/>
          </m:rPr>
          <w:rPr>
            <w:rFonts w:ascii="Cambria Math" w:hAnsi="Times New Roman"/>
            <w:sz w:val="24"/>
            <w:szCs w:val="24"/>
          </w:rPr>
          <m:t>+</m:t>
        </m:r>
        <m:r>
          <m:rPr>
            <m:sty m:val="p"/>
          </m:rPr>
          <w:rPr>
            <w:rFonts w:ascii="Cambria Math" w:hAnsi="Cambria Math"/>
            <w:sz w:val="24"/>
            <w:szCs w:val="24"/>
          </w:rPr>
          <m:t>G</m:t>
        </m:r>
        <m:r>
          <m:rPr>
            <m:sty m:val="p"/>
          </m:rPr>
          <w:rPr>
            <w:rFonts w:ascii="Cambria Math" w:hAnsi="Times New Roman"/>
            <w:sz w:val="24"/>
            <w:szCs w:val="24"/>
          </w:rPr>
          <m:t>+X</m:t>
        </m:r>
        <m:r>
          <m:rPr>
            <m:sty m:val="p"/>
          </m:rPr>
          <w:rPr>
            <w:rFonts w:ascii="Cambria Math" w:hAnsi="Cambria Math"/>
            <w:sz w:val="24"/>
            <w:szCs w:val="24"/>
          </w:rPr>
          <m:t>-</m:t>
        </m:r>
        <m:r>
          <m:rPr>
            <m:sty m:val="p"/>
          </m:rPr>
          <w:rPr>
            <w:rFonts w:ascii="Cambria Math" w:hAnsi="Times New Roman"/>
            <w:sz w:val="24"/>
            <w:szCs w:val="24"/>
          </w:rPr>
          <m:t>M</m:t>
        </m:r>
      </m:oMath>
      <w:r>
        <w:rPr>
          <w:rFonts w:ascii="Times New Roman" w:eastAsia="Times New Roman" w:hAnsi="Times New Roman" w:cs="Arial"/>
          <w:sz w:val="24"/>
          <w:szCs w:val="24"/>
        </w:rPr>
        <w:t xml:space="preserve">  </w:t>
      </w:r>
      <w:r w:rsidRPr="002E3687">
        <w:rPr>
          <w:rFonts w:ascii="Times New Roman" w:hAnsi="Times New Roman"/>
          <w:sz w:val="24"/>
          <w:szCs w:val="24"/>
        </w:rPr>
        <w:t xml:space="preserve">                                                                     </w:t>
      </w:r>
      <w:r>
        <w:rPr>
          <w:rFonts w:ascii="Times New Roman" w:hAnsi="Times New Roman"/>
          <w:sz w:val="24"/>
          <w:szCs w:val="24"/>
        </w:rPr>
        <w:t xml:space="preserve">                             (</w:t>
      </w:r>
      <w:r w:rsidRPr="002E3687">
        <w:rPr>
          <w:rFonts w:ascii="Times New Roman" w:hAnsi="Times New Roman"/>
          <w:sz w:val="24"/>
          <w:szCs w:val="24"/>
        </w:rPr>
        <w:t>1)</w:t>
      </w:r>
    </w:p>
    <w:p w:rsidR="00A639A1" w:rsidRDefault="00A639A1" w:rsidP="00A72677">
      <w:pPr>
        <w:spacing w:line="240" w:lineRule="auto"/>
        <w:jc w:val="both"/>
        <w:rPr>
          <w:rFonts w:ascii="Times New Roman" w:hAnsi="Times New Roman"/>
          <w:sz w:val="24"/>
        </w:rPr>
      </w:pPr>
      <w:r w:rsidRPr="00E26F6B">
        <w:rPr>
          <w:rFonts w:ascii="Times New Roman" w:hAnsi="Times New Roman"/>
          <w:sz w:val="24"/>
          <w:szCs w:val="24"/>
        </w:rPr>
        <w:t xml:space="preserve">Where </w:t>
      </w:r>
      <m:oMath>
        <m:r>
          <m:rPr>
            <m:sty m:val="p"/>
          </m:rPr>
          <w:rPr>
            <w:rFonts w:ascii="Cambria Math" w:hAnsi="Times New Roman"/>
            <w:sz w:val="24"/>
            <w:szCs w:val="24"/>
          </w:rPr>
          <m:t>Y:</m:t>
        </m:r>
      </m:oMath>
      <w:r w:rsidRPr="00E26F6B">
        <w:rPr>
          <w:rFonts w:ascii="Times New Roman" w:hAnsi="Times New Roman"/>
          <w:sz w:val="24"/>
          <w:szCs w:val="24"/>
        </w:rPr>
        <w:t xml:space="preserve"> National Income  </w:t>
      </w:r>
      <m:oMath>
        <m:r>
          <m:rPr>
            <m:sty m:val="p"/>
          </m:rPr>
          <w:rPr>
            <w:rFonts w:ascii="Cambria Math" w:hAnsi="Times New Roman"/>
            <w:sz w:val="24"/>
            <w:szCs w:val="24"/>
          </w:rPr>
          <m:t>I:</m:t>
        </m:r>
      </m:oMath>
      <w:r>
        <w:rPr>
          <w:rFonts w:ascii="Times New Roman" w:hAnsi="Times New Roman"/>
          <w:sz w:val="24"/>
          <w:szCs w:val="24"/>
        </w:rPr>
        <w:t xml:space="preserve"> Private sector i</w:t>
      </w:r>
      <w:r w:rsidRPr="00E26F6B">
        <w:rPr>
          <w:rFonts w:ascii="Times New Roman" w:hAnsi="Times New Roman"/>
          <w:sz w:val="24"/>
          <w:szCs w:val="24"/>
        </w:rPr>
        <w:t xml:space="preserve">nvestment </w:t>
      </w:r>
      <w:r>
        <w:rPr>
          <w:rFonts w:ascii="Times New Roman" w:hAnsi="Times New Roman"/>
          <w:sz w:val="24"/>
          <w:szCs w:val="24"/>
        </w:rPr>
        <w:t>expenditure (</w:t>
      </w:r>
      <m:oMath>
        <m:sSub>
          <m:sSubPr>
            <m:ctrlPr>
              <w:rPr>
                <w:rFonts w:ascii="Cambria Math" w:hAnsi="Cambria Math"/>
                <w:i/>
                <w:sz w:val="24"/>
                <w:szCs w:val="24"/>
              </w:rPr>
            </m:ctrlPr>
          </m:sSubPr>
          <m:e>
            <m:r>
              <w:rPr>
                <w:rFonts w:ascii="Cambria Math" w:hAnsi="Cambria Math"/>
                <w:sz w:val="24"/>
                <w:szCs w:val="24"/>
              </w:rPr>
              <m:t>I</m:t>
            </m:r>
          </m:e>
          <m:sub/>
        </m:sSub>
        <m:r>
          <w:rPr>
            <w:rFonts w:ascii="Cambria Math" w:hAnsi="Cambria Math"/>
            <w:sz w:val="24"/>
            <w:szCs w:val="24"/>
          </w:rPr>
          <m:t>)</m:t>
        </m:r>
      </m:oMath>
      <w:r w:rsidRPr="00E26F6B">
        <w:rPr>
          <w:rFonts w:ascii="Times New Roman" w:hAnsi="Times New Roman"/>
          <w:sz w:val="24"/>
          <w:szCs w:val="24"/>
        </w:rPr>
        <w:t xml:space="preserve">  </w:t>
      </w:r>
      <m:oMath>
        <m:r>
          <m:rPr>
            <m:sty m:val="p"/>
          </m:rPr>
          <w:rPr>
            <w:rFonts w:ascii="Cambria Math" w:hAnsi="Times New Roman"/>
            <w:sz w:val="24"/>
            <w:szCs w:val="24"/>
          </w:rPr>
          <m:t xml:space="preserve"> C:</m:t>
        </m:r>
      </m:oMath>
      <w:r w:rsidRPr="00E26F6B">
        <w:rPr>
          <w:rFonts w:ascii="Times New Roman" w:hAnsi="Times New Roman"/>
          <w:sz w:val="24"/>
          <w:szCs w:val="24"/>
        </w:rPr>
        <w:t xml:space="preserve"> </w:t>
      </w:r>
      <w:r>
        <w:rPr>
          <w:rFonts w:ascii="Times New Roman" w:hAnsi="Times New Roman"/>
          <w:sz w:val="24"/>
          <w:szCs w:val="24"/>
        </w:rPr>
        <w:t>Private sector consumption e</w:t>
      </w:r>
      <w:r w:rsidRPr="00E26F6B">
        <w:rPr>
          <w:rFonts w:ascii="Times New Roman" w:hAnsi="Times New Roman"/>
          <w:sz w:val="24"/>
          <w:szCs w:val="24"/>
        </w:rPr>
        <w:t>xpenditure</w:t>
      </w:r>
      <w:r>
        <w:rPr>
          <w:rFonts w:ascii="Times New Roman" w:hAnsi="Times New Roman"/>
          <w:sz w:val="24"/>
          <w:szCs w:val="24"/>
        </w:rPr>
        <w:t xml:space="preserve">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sSub>
          </m:e>
        </m:d>
        <m:r>
          <w:rPr>
            <w:rFonts w:ascii="Cambria Math" w:hAnsi="Cambria Math"/>
            <w:sz w:val="24"/>
            <w:szCs w:val="24"/>
          </w:rPr>
          <m:t xml:space="preserve">  </m:t>
        </m:r>
      </m:oMath>
      <w:r>
        <w:rPr>
          <w:rFonts w:ascii="Times New Roman" w:hAnsi="Times New Roman"/>
          <w:sz w:val="24"/>
          <w:szCs w:val="24"/>
        </w:rPr>
        <w:t>G: Public sector expenditure, consisting of consumption (</w:t>
      </w:r>
      <m:oMath>
        <m:sSub>
          <m:sSubPr>
            <m:ctrlPr>
              <w:rPr>
                <w:rFonts w:ascii="Cambria Math" w:hAnsi="Cambria Math"/>
                <w:i/>
                <w:sz w:val="24"/>
                <w:szCs w:val="24"/>
              </w:rPr>
            </m:ctrlPr>
          </m:sSubPr>
          <m:e>
            <m:r>
              <w:rPr>
                <w:rFonts w:ascii="Cambria Math" w:hAnsi="Cambria Math"/>
                <w:sz w:val="24"/>
                <w:szCs w:val="24"/>
              </w:rPr>
              <m:t>G</m:t>
            </m:r>
          </m:e>
          <m:sub/>
        </m:sSub>
      </m:oMath>
      <w:r>
        <w:rPr>
          <w:rFonts w:ascii="Times New Roman" w:hAnsi="Times New Roman"/>
          <w:sz w:val="24"/>
          <w:szCs w:val="24"/>
        </w:rPr>
        <w:t>) and investment expenditure by government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m:t>
            </m:r>
          </m:sub>
        </m:sSub>
      </m:oMath>
      <w:r>
        <w:rPr>
          <w:rFonts w:ascii="Times New Roman" w:hAnsi="Times New Roman"/>
          <w:sz w:val="24"/>
          <w:szCs w:val="24"/>
        </w:rPr>
        <w:t xml:space="preserve">)   </w:t>
      </w:r>
      <w:r w:rsidRPr="00E26F6B">
        <w:rPr>
          <w:rFonts w:ascii="Times New Roman" w:hAnsi="Times New Roman"/>
          <w:sz w:val="24"/>
          <w:szCs w:val="24"/>
        </w:rPr>
        <w:t xml:space="preserve"> </w:t>
      </w:r>
      <m:oMath>
        <m:sSub>
          <m:sSubPr>
            <m:ctrlPr>
              <w:rPr>
                <w:rFonts w:ascii="Cambria Math" w:hAnsi="Times New Roman"/>
                <w:sz w:val="24"/>
                <w:szCs w:val="24"/>
              </w:rPr>
            </m:ctrlPr>
          </m:sSubPr>
          <m:e>
            <m:r>
              <m:rPr>
                <m:sty m:val="p"/>
              </m:rPr>
              <w:rPr>
                <w:rFonts w:ascii="Cambria Math" w:hAnsi="Times New Roman"/>
                <w:sz w:val="24"/>
                <w:szCs w:val="24"/>
              </w:rPr>
              <m:t>X</m:t>
            </m:r>
          </m:e>
          <m:sub>
            <m:r>
              <m:rPr>
                <m:sty m:val="p"/>
              </m:rPr>
              <w:rPr>
                <w:rFonts w:ascii="Cambria Math" w:hAnsi="Times New Roman"/>
                <w:sz w:val="24"/>
                <w:szCs w:val="24"/>
              </w:rPr>
              <m:t>n</m:t>
            </m:r>
          </m:sub>
        </m:sSub>
        <m:r>
          <m:rPr>
            <m:sty m:val="p"/>
          </m:rPr>
          <w:rPr>
            <w:rFonts w:ascii="Cambria Math" w:hAnsi="Times New Roman"/>
            <w:sz w:val="24"/>
            <w:szCs w:val="24"/>
          </w:rPr>
          <m:t>=</m:t>
        </m:r>
      </m:oMath>
      <w:r w:rsidRPr="00E26F6B">
        <w:rPr>
          <w:rFonts w:ascii="Times New Roman" w:hAnsi="Times New Roman"/>
          <w:sz w:val="24"/>
          <w:szCs w:val="24"/>
        </w:rPr>
        <w:t xml:space="preserve"> Net Export (</w:t>
      </w:r>
      <m:oMath>
        <m:r>
          <m:rPr>
            <m:sty m:val="p"/>
          </m:rPr>
          <w:rPr>
            <w:rFonts w:ascii="Cambria Math" w:hAnsi="Times New Roman"/>
            <w:sz w:val="24"/>
            <w:szCs w:val="24"/>
          </w:rPr>
          <m:t>X</m:t>
        </m:r>
        <m:r>
          <m:rPr>
            <m:sty m:val="p"/>
          </m:rPr>
          <w:rPr>
            <w:rFonts w:ascii="Times New Roman" w:hAnsi="Times New Roman"/>
            <w:sz w:val="24"/>
            <w:szCs w:val="24"/>
          </w:rPr>
          <m:t>-</m:t>
        </m:r>
        <m:r>
          <m:rPr>
            <m:sty m:val="p"/>
          </m:rPr>
          <w:rPr>
            <w:rFonts w:ascii="Cambria Math" w:hAnsi="Times New Roman"/>
            <w:sz w:val="24"/>
            <w:szCs w:val="24"/>
          </w:rPr>
          <m:t>M)</m:t>
        </m:r>
      </m:oMath>
      <w:r>
        <w:rPr>
          <w:rFonts w:ascii="Times New Roman" w:hAnsi="Times New Roman"/>
          <w:sz w:val="24"/>
          <w:szCs w:val="24"/>
        </w:rPr>
        <w:t>.  X: Export of goods and factor services M: Import of goods and factor services. By definition</w:t>
      </w:r>
      <w:r w:rsidRPr="00E26F6B">
        <w:rPr>
          <w:rFonts w:ascii="Times New Roman" w:hAnsi="Times New Roman"/>
          <w:sz w:val="24"/>
          <w:szCs w:val="24"/>
        </w:rPr>
        <w:t xml:space="preserve"> (</w:t>
      </w:r>
      <m:oMath>
        <m:r>
          <m:rPr>
            <m:sty m:val="p"/>
          </m:rPr>
          <w:rPr>
            <w:rFonts w:ascii="Cambria Math" w:hAnsi="Times New Roman"/>
            <w:sz w:val="24"/>
            <w:szCs w:val="24"/>
          </w:rPr>
          <m:t>X</m:t>
        </m:r>
        <m:r>
          <m:rPr>
            <m:sty m:val="p"/>
          </m:rPr>
          <w:rPr>
            <w:rFonts w:ascii="Times New Roman" w:hAnsi="Times New Roman"/>
            <w:sz w:val="24"/>
            <w:szCs w:val="24"/>
          </w:rPr>
          <m:t>-</m:t>
        </m:r>
        <m:r>
          <m:rPr>
            <m:sty m:val="p"/>
          </m:rPr>
          <w:rPr>
            <w:rFonts w:ascii="Cambria Math" w:hAnsi="Times New Roman"/>
            <w:sz w:val="24"/>
            <w:szCs w:val="24"/>
          </w:rPr>
          <m:t>M)</m:t>
        </m:r>
      </m:oMath>
      <w:r w:rsidRPr="00E26F6B">
        <w:rPr>
          <w:rFonts w:ascii="Times New Roman" w:hAnsi="Times New Roman"/>
          <w:sz w:val="24"/>
          <w:szCs w:val="24"/>
        </w:rPr>
        <w:t xml:space="preserve"> corresponds to current account balance (CAB) when current account is consisting solely of import and export.</w:t>
      </w:r>
      <w:r w:rsidRPr="00E26F6B">
        <w:rPr>
          <w:rFonts w:ascii="Times New Roman" w:hAnsi="Times New Roman" w:cs="Times New Roman"/>
          <w:sz w:val="24"/>
          <w:szCs w:val="24"/>
        </w:rPr>
        <w:t xml:space="preserve"> </w:t>
      </w:r>
      <w:r w:rsidRPr="00E26F6B">
        <w:rPr>
          <w:rFonts w:ascii="Times New Roman" w:eastAsia="Times New Roman" w:hAnsi="Times New Roman" w:cs="Arial"/>
          <w:sz w:val="24"/>
          <w:szCs w:val="24"/>
        </w:rPr>
        <w:t xml:space="preserve"> </w:t>
      </w:r>
      <w:r>
        <w:rPr>
          <w:rFonts w:ascii="Times New Roman" w:hAnsi="Times New Roman"/>
          <w:sz w:val="24"/>
        </w:rPr>
        <w:t>This equation (</w:t>
      </w:r>
      <w:r w:rsidRPr="00EC5588">
        <w:rPr>
          <w:rFonts w:ascii="Times New Roman" w:hAnsi="Times New Roman"/>
          <w:sz w:val="24"/>
        </w:rPr>
        <w:t xml:space="preserve">1) </w:t>
      </w:r>
      <w:r>
        <w:rPr>
          <w:rFonts w:ascii="Times New Roman" w:hAnsi="Times New Roman"/>
          <w:sz w:val="24"/>
        </w:rPr>
        <w:t>can be expressed as</w:t>
      </w:r>
    </w:p>
    <w:p w:rsidR="00A639A1" w:rsidRDefault="00A639A1" w:rsidP="00A72677">
      <w:pPr>
        <w:spacing w:line="240" w:lineRule="auto"/>
        <w:jc w:val="both"/>
        <w:rPr>
          <w:rFonts w:ascii="Times New Roman" w:eastAsia="Times New Roman" w:hAnsi="Times New Roman" w:cs="Arial"/>
          <w:sz w:val="24"/>
          <w:szCs w:val="24"/>
        </w:rPr>
      </w:pPr>
      <m:oMath>
        <m:r>
          <m:rPr>
            <m:sty m:val="p"/>
          </m:rPr>
          <w:rPr>
            <w:rFonts w:ascii="Cambria Math" w:hAnsi="Cambria Math"/>
            <w:sz w:val="24"/>
            <w:szCs w:val="24"/>
          </w:rPr>
          <m:t>Y</m:t>
        </m:r>
        <m:r>
          <m:rPr>
            <m:sty m:val="p"/>
          </m:rPr>
          <w:rPr>
            <w:rFonts w:ascii="Cambria Math" w:hAnsi="Times New Roman"/>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m:rPr>
            <m:sty m:val="p"/>
          </m:rPr>
          <w:rPr>
            <w:rFonts w:ascii="Cambria Math" w:hAnsi="Times New Roman"/>
            <w:sz w:val="24"/>
            <w:szCs w:val="24"/>
          </w:rPr>
          <m:t>+</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m:t>
            </m:r>
          </m:sub>
        </m:sSub>
        <m:r>
          <m:rPr>
            <m:sty m:val="p"/>
          </m:rPr>
          <w:rPr>
            <w:rFonts w:ascii="Cambria Math" w:hAnsi="Times New Roman"/>
            <w:sz w:val="24"/>
            <w:szCs w:val="24"/>
          </w:rPr>
          <m:t>+</m:t>
        </m:r>
        <m:r>
          <m:rPr>
            <m:sty m:val="p"/>
          </m:rPr>
          <w:rPr>
            <w:rFonts w:ascii="Cambria Math" w:hAnsi="Cambria Math"/>
            <w:sz w:val="24"/>
            <w:szCs w:val="24"/>
          </w:rPr>
          <m:t>G</m:t>
        </m:r>
        <m:r>
          <m:rPr>
            <m:sty m:val="p"/>
          </m:rPr>
          <w:rPr>
            <w:rFonts w:ascii="Cambria Math" w:hAnsi="Times New Roman"/>
            <w:sz w:val="24"/>
            <w:szCs w:val="24"/>
          </w:rPr>
          <m:t>+X</m:t>
        </m:r>
        <m:r>
          <m:rPr>
            <m:sty m:val="p"/>
          </m:rPr>
          <w:rPr>
            <w:rFonts w:ascii="Cambria Math" w:hAnsi="Cambria Math"/>
            <w:sz w:val="24"/>
            <w:szCs w:val="24"/>
          </w:rPr>
          <m:t>-</m:t>
        </m:r>
        <m:r>
          <m:rPr>
            <m:sty m:val="p"/>
          </m:rPr>
          <w:rPr>
            <w:rFonts w:ascii="Cambria Math" w:hAnsi="Times New Roman"/>
            <w:sz w:val="24"/>
            <w:szCs w:val="24"/>
          </w:rPr>
          <m:t>M</m:t>
        </m:r>
      </m:oMath>
      <w:r>
        <w:rPr>
          <w:rFonts w:ascii="Times New Roman" w:eastAsia="Times New Roman" w:hAnsi="Times New Roman" w:cs="Arial"/>
          <w:sz w:val="24"/>
          <w:szCs w:val="24"/>
        </w:rPr>
        <w:t xml:space="preserve">                                                                                              (2)</w:t>
      </w:r>
    </w:p>
    <w:p w:rsidR="00A639A1" w:rsidRDefault="00A639A1" w:rsidP="00A72677">
      <w:pPr>
        <w:spacing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Y=</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 xml:space="preserve"> Y</m:t>
            </m:r>
          </m:e>
          <m:sub>
            <m:r>
              <w:rPr>
                <w:rFonts w:ascii="Cambria Math" w:eastAsia="Times New Roman" w:hAnsi="Cambria Math" w:cs="Arial"/>
                <w:sz w:val="24"/>
                <w:szCs w:val="24"/>
              </w:rPr>
              <m:t>P</m:t>
            </m:r>
          </m:sub>
        </m:sSub>
      </m:oMath>
      <w:r>
        <w:rPr>
          <w:rFonts w:ascii="Times New Roman" w:eastAsia="Times New Roman" w:hAnsi="Times New Roman" w:cs="Arial"/>
          <w:sz w:val="24"/>
          <w:szCs w:val="24"/>
        </w:rPr>
        <w:t xml:space="preserve"> +   </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g</m:t>
            </m:r>
          </m:sub>
        </m:sSub>
      </m:oMath>
    </w:p>
    <w:p w:rsidR="00A639A1" w:rsidRDefault="00A639A1" w:rsidP="00A72677">
      <w:pPr>
        <w:spacing w:line="240" w:lineRule="auto"/>
        <w:jc w:val="both"/>
        <w:rPr>
          <w:rFonts w:ascii="Times New Roman" w:eastAsia="Times New Roman" w:hAnsi="Times New Roman" w:cs="Arial"/>
          <w:sz w:val="24"/>
          <w:szCs w:val="24"/>
        </w:rPr>
      </w:pPr>
      <w:r w:rsidRPr="00E26F6B">
        <w:rPr>
          <w:rFonts w:ascii="Times New Roman" w:hAnsi="Times New Roman"/>
          <w:sz w:val="24"/>
          <w:szCs w:val="24"/>
        </w:rPr>
        <w:lastRenderedPageBreak/>
        <w:t xml:space="preserve">Where </w:t>
      </w:r>
      <m:oMath>
        <m:r>
          <m:rPr>
            <m:sty m:val="p"/>
          </m:rPr>
          <w:rPr>
            <w:rFonts w:ascii="Cambria Math" w:hAnsi="Times New Roman"/>
            <w:sz w:val="24"/>
            <w:szCs w:val="24"/>
          </w:rPr>
          <m:t>Y:</m:t>
        </m:r>
      </m:oMath>
      <w:r w:rsidRPr="00E26F6B">
        <w:rPr>
          <w:rFonts w:ascii="Times New Roman" w:hAnsi="Times New Roman"/>
          <w:sz w:val="24"/>
          <w:szCs w:val="24"/>
        </w:rPr>
        <w:t xml:space="preserve"> National Income  </w:t>
      </w:r>
      <m:oMath>
        <m:r>
          <m:rPr>
            <m:sty m:val="p"/>
          </m:rPr>
          <w:rPr>
            <w:rFonts w:ascii="Cambria Math" w:hAnsi="Times New Roman"/>
            <w:sz w:val="24"/>
            <w:szCs w:val="24"/>
          </w:rPr>
          <m:t>I:</m:t>
        </m:r>
      </m:oMath>
      <w:r>
        <w:rPr>
          <w:rFonts w:ascii="Times New Roman" w:hAnsi="Times New Roman"/>
          <w:sz w:val="24"/>
          <w:szCs w:val="24"/>
        </w:rPr>
        <w:t xml:space="preserve"> Private sector i</w:t>
      </w:r>
      <w:r w:rsidRPr="00E26F6B">
        <w:rPr>
          <w:rFonts w:ascii="Times New Roman" w:hAnsi="Times New Roman"/>
          <w:sz w:val="24"/>
          <w:szCs w:val="24"/>
        </w:rPr>
        <w:t xml:space="preserve">nvestment </w:t>
      </w:r>
      <w:r>
        <w:rPr>
          <w:rFonts w:ascii="Times New Roman" w:hAnsi="Times New Roman"/>
          <w:sz w:val="24"/>
          <w:szCs w:val="24"/>
        </w:rPr>
        <w:t>expenditure (</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m:t>
            </m:r>
          </m:sub>
        </m:sSub>
        <m:r>
          <w:rPr>
            <w:rFonts w:ascii="Cambria Math" w:hAnsi="Cambria Math"/>
            <w:sz w:val="24"/>
            <w:szCs w:val="24"/>
          </w:rPr>
          <m:t>)</m:t>
        </m:r>
      </m:oMath>
      <w:r w:rsidRPr="00E26F6B">
        <w:rPr>
          <w:rFonts w:ascii="Times New Roman" w:hAnsi="Times New Roman"/>
          <w:sz w:val="24"/>
          <w:szCs w:val="24"/>
        </w:rPr>
        <w:t xml:space="preserve">  </w:t>
      </w:r>
      <m:oMath>
        <m:r>
          <m:rPr>
            <m:sty m:val="p"/>
          </m:rPr>
          <w:rPr>
            <w:rFonts w:ascii="Cambria Math" w:hAnsi="Times New Roman"/>
            <w:sz w:val="24"/>
            <w:szCs w:val="24"/>
          </w:rPr>
          <m:t xml:space="preserve"> C:</m:t>
        </m:r>
      </m:oMath>
      <w:r w:rsidRPr="00E26F6B">
        <w:rPr>
          <w:rFonts w:ascii="Times New Roman" w:hAnsi="Times New Roman"/>
          <w:sz w:val="24"/>
          <w:szCs w:val="24"/>
        </w:rPr>
        <w:t xml:space="preserve"> </w:t>
      </w:r>
      <w:r>
        <w:rPr>
          <w:rFonts w:ascii="Times New Roman" w:hAnsi="Times New Roman"/>
          <w:sz w:val="24"/>
          <w:szCs w:val="24"/>
        </w:rPr>
        <w:t>Private sector consumption e</w:t>
      </w:r>
      <w:r w:rsidRPr="00E26F6B">
        <w:rPr>
          <w:rFonts w:ascii="Times New Roman" w:hAnsi="Times New Roman"/>
          <w:sz w:val="24"/>
          <w:szCs w:val="24"/>
        </w:rPr>
        <w:t>xpenditure</w:t>
      </w:r>
      <w:r>
        <w:rPr>
          <w:rFonts w:ascii="Times New Roman" w:hAnsi="Times New Roman"/>
          <w:sz w:val="24"/>
          <w:szCs w:val="24"/>
        </w:rPr>
        <w:t xml:space="preserve">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e>
        </m:d>
        <m:r>
          <w:rPr>
            <w:rFonts w:ascii="Cambria Math" w:hAnsi="Cambria Math"/>
            <w:sz w:val="24"/>
            <w:szCs w:val="24"/>
          </w:rPr>
          <m:t xml:space="preserve">  </m:t>
        </m:r>
      </m:oMath>
      <w:r>
        <w:rPr>
          <w:rFonts w:ascii="Times New Roman" w:hAnsi="Times New Roman"/>
          <w:sz w:val="24"/>
          <w:szCs w:val="24"/>
        </w:rPr>
        <w:t>G: Public sector expenditure, consisting of consumption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m:t>
            </m:r>
          </m:sub>
        </m:sSub>
      </m:oMath>
      <w:r>
        <w:rPr>
          <w:rFonts w:ascii="Times New Roman" w:hAnsi="Times New Roman"/>
          <w:sz w:val="24"/>
          <w:szCs w:val="24"/>
        </w:rPr>
        <w:t>) and investment expenditure by government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m:t>
            </m:r>
          </m:sub>
        </m:sSub>
      </m:oMath>
      <w:r>
        <w:rPr>
          <w:rFonts w:ascii="Times New Roman" w:hAnsi="Times New Roman"/>
          <w:sz w:val="24"/>
          <w:szCs w:val="24"/>
        </w:rPr>
        <w:t xml:space="preserve">)   </w:t>
      </w:r>
      <w:r>
        <w:rPr>
          <w:rFonts w:ascii="Times New Roman" w:eastAsia="Times New Roman" w:hAnsi="Times New Roman" w:cs="Arial"/>
          <w:sz w:val="24"/>
          <w:szCs w:val="24"/>
        </w:rPr>
        <w:t xml:space="preserve">   </w:t>
      </w:r>
    </w:p>
    <w:p w:rsidR="00A639A1" w:rsidRDefault="0021679F" w:rsidP="00A72677">
      <w:pPr>
        <w:spacing w:line="240" w:lineRule="auto"/>
        <w:jc w:val="both"/>
        <w:rPr>
          <w:rFonts w:ascii="Times New Roman" w:eastAsia="Times New Roman" w:hAnsi="Times New Roman" w:cs="Arial"/>
          <w:sz w:val="24"/>
          <w:szCs w:val="24"/>
        </w:rPr>
      </w:pP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P</m:t>
            </m:r>
          </m:sub>
        </m:sSub>
        <m:r>
          <w:rPr>
            <w:rFonts w:ascii="Cambria Math" w:eastAsia="Times New Roman" w:hAnsi="Cambria Math" w:cs="Arial"/>
            <w:sz w:val="24"/>
            <w:szCs w:val="24"/>
          </w:rPr>
          <m:t>=</m:t>
        </m:r>
      </m:oMath>
      <w:r w:rsidR="00A639A1">
        <w:rPr>
          <w:rFonts w:ascii="Times New Roman" w:eastAsia="Times New Roman" w:hAnsi="Times New Roman" w:cs="Arial"/>
          <w:sz w:val="24"/>
          <w:szCs w:val="24"/>
        </w:rPr>
        <w:t xml:space="preserve">  Income accruing to private sector</w:t>
      </w:r>
    </w:p>
    <w:p w:rsidR="00A639A1" w:rsidRDefault="0021679F" w:rsidP="00A72677">
      <w:pPr>
        <w:spacing w:line="240" w:lineRule="auto"/>
        <w:jc w:val="both"/>
        <w:rPr>
          <w:rFonts w:ascii="Times New Roman" w:eastAsia="Times New Roman" w:hAnsi="Times New Roman" w:cs="Arial"/>
          <w:sz w:val="24"/>
          <w:szCs w:val="24"/>
        </w:rPr>
      </w:pP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g</m:t>
            </m:r>
          </m:sub>
        </m:sSub>
      </m:oMath>
      <w:r w:rsidR="00A639A1">
        <w:rPr>
          <w:rFonts w:ascii="Times New Roman" w:eastAsia="Times New Roman" w:hAnsi="Times New Roman" w:cs="Arial"/>
          <w:sz w:val="24"/>
          <w:szCs w:val="24"/>
        </w:rPr>
        <w:t>= Revenue earned by public sector (</w:t>
      </w:r>
      <m:oMath>
        <m:r>
          <w:rPr>
            <w:rFonts w:ascii="Cambria Math" w:eastAsia="Times New Roman" w:hAnsi="Cambria Math" w:cs="Arial"/>
            <w:sz w:val="24"/>
            <w:szCs w:val="24"/>
          </w:rPr>
          <m:t>R)</m:t>
        </m:r>
      </m:oMath>
    </w:p>
    <w:p w:rsidR="00A639A1" w:rsidRDefault="00A639A1" w:rsidP="00A72677">
      <w:pPr>
        <w:spacing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If we decompose revenue earned by public sector (</w:t>
      </w:r>
      <m:oMath>
        <m:r>
          <w:rPr>
            <w:rFonts w:ascii="Cambria Math" w:eastAsia="Times New Roman" w:hAnsi="Cambria Math" w:cs="Arial"/>
            <w:sz w:val="24"/>
            <w:szCs w:val="24"/>
          </w:rPr>
          <m:t>R)</m:t>
        </m:r>
      </m:oMath>
      <w:r>
        <w:rPr>
          <w:rFonts w:ascii="Times New Roman" w:eastAsia="Times New Roman" w:hAnsi="Times New Roman" w:cs="Arial"/>
          <w:sz w:val="24"/>
          <w:szCs w:val="24"/>
        </w:rPr>
        <w:t xml:space="preserve"> to oil receipts </w:t>
      </w:r>
      <m:oMath>
        <m:d>
          <m:dPr>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o</m:t>
                </m:r>
              </m:sub>
            </m:sSub>
          </m:e>
        </m:d>
        <m:r>
          <w:rPr>
            <w:rFonts w:ascii="Cambria Math" w:eastAsia="Times New Roman" w:hAnsi="Cambria Math" w:cs="Arial"/>
            <w:sz w:val="24"/>
            <w:szCs w:val="24"/>
          </w:rPr>
          <m:t xml:space="preserve"> </m:t>
        </m:r>
      </m:oMath>
      <w:r>
        <w:rPr>
          <w:rFonts w:ascii="Times New Roman" w:eastAsia="Times New Roman" w:hAnsi="Times New Roman" w:cs="Arial"/>
          <w:sz w:val="24"/>
          <w:szCs w:val="24"/>
        </w:rPr>
        <w:t>and non oil revenue</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t</m:t>
            </m:r>
          </m:sub>
        </m:sSub>
        <m:r>
          <w:rPr>
            <w:rFonts w:ascii="Cambria Math" w:eastAsia="Times New Roman" w:hAnsi="Cambria Math" w:cs="Arial"/>
            <w:sz w:val="24"/>
            <w:szCs w:val="24"/>
          </w:rPr>
          <m:t>)</m:t>
        </m:r>
      </m:oMath>
      <w:r>
        <w:rPr>
          <w:rFonts w:ascii="Times New Roman" w:eastAsia="Times New Roman" w:hAnsi="Times New Roman" w:cs="Arial"/>
          <w:sz w:val="24"/>
          <w:szCs w:val="24"/>
        </w:rPr>
        <w:t>, we have national income as summation of private income (</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p</m:t>
            </m:r>
          </m:sub>
        </m:sSub>
        <m:r>
          <w:rPr>
            <w:rFonts w:ascii="Cambria Math" w:eastAsia="Times New Roman" w:hAnsi="Cambria Math" w:cs="Arial"/>
            <w:sz w:val="24"/>
            <w:szCs w:val="24"/>
          </w:rPr>
          <m:t>)</m:t>
        </m:r>
      </m:oMath>
      <w:r>
        <w:rPr>
          <w:rFonts w:ascii="Times New Roman" w:eastAsia="Times New Roman" w:hAnsi="Times New Roman" w:cs="Arial"/>
          <w:sz w:val="24"/>
          <w:szCs w:val="24"/>
        </w:rPr>
        <w:t>, oil receipts (</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0)</m:t>
            </m:r>
          </m:sub>
        </m:sSub>
      </m:oMath>
      <w:r>
        <w:rPr>
          <w:rFonts w:ascii="Times New Roman" w:eastAsia="Times New Roman" w:hAnsi="Times New Roman" w:cs="Arial"/>
          <w:sz w:val="24"/>
          <w:szCs w:val="24"/>
        </w:rPr>
        <w:t xml:space="preserve"> and non oil receipt</w:t>
      </w:r>
      <m:oMath>
        <m:r>
          <w:rPr>
            <w:rFonts w:ascii="Cambria Math" w:eastAsia="Times New Roman" w:hAnsi="Cambria Math" w:cs="Arial"/>
            <w:sz w:val="24"/>
            <w:szCs w:val="24"/>
          </w:rPr>
          <m:t>s (</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t</m:t>
            </m:r>
          </m:sub>
        </m:sSub>
      </m:oMath>
      <w:r>
        <w:rPr>
          <w:rFonts w:ascii="Times New Roman" w:eastAsia="Times New Roman" w:hAnsi="Times New Roman" w:cs="Arial"/>
          <w:sz w:val="24"/>
          <w:szCs w:val="24"/>
        </w:rPr>
        <w:t>)</w:t>
      </w:r>
    </w:p>
    <w:p w:rsidR="00A639A1" w:rsidRDefault="00A639A1" w:rsidP="00A72677">
      <w:pPr>
        <w:spacing w:line="240" w:lineRule="auto"/>
        <w:jc w:val="both"/>
        <w:rPr>
          <w:rFonts w:ascii="Times New Roman" w:eastAsia="Times New Roman" w:hAnsi="Times New Roman" w:cs="Arial"/>
          <w:sz w:val="24"/>
          <w:szCs w:val="24"/>
        </w:rPr>
      </w:pPr>
      <m:oMath>
        <m:r>
          <w:rPr>
            <w:rFonts w:ascii="Cambria Math" w:eastAsia="Times New Roman" w:hAnsi="Cambria Math" w:cs="Arial"/>
            <w:sz w:val="24"/>
            <w:szCs w:val="24"/>
          </w:rPr>
          <m:t>Y=</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p</m:t>
            </m:r>
          </m:sub>
        </m:sSub>
        <m:r>
          <w:rPr>
            <w:rFonts w:ascii="Cambria Math" w:eastAsia="Times New Roman" w:hAnsi="Cambria Math" w:cs="Arial"/>
            <w:sz w:val="24"/>
            <w:szCs w:val="24"/>
          </w:rPr>
          <m:t>+</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o</m:t>
            </m:r>
          </m:sub>
        </m:sSub>
      </m:oMath>
      <w:r>
        <w:rPr>
          <w:rFonts w:ascii="Times New Roman" w:eastAsia="Times New Roman" w:hAnsi="Times New Roman" w:cs="Arial"/>
          <w:sz w:val="24"/>
          <w:szCs w:val="24"/>
        </w:rPr>
        <w:t>+</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t</m:t>
            </m:r>
          </m:sub>
        </m:sSub>
      </m:oMath>
      <w:r>
        <w:rPr>
          <w:rFonts w:ascii="Times New Roman" w:eastAsia="Times New Roman" w:hAnsi="Times New Roman" w:cs="Arial"/>
          <w:sz w:val="24"/>
          <w:szCs w:val="24"/>
        </w:rPr>
        <w:t xml:space="preserve">                                                                                                                     (3) </w:t>
      </w:r>
    </w:p>
    <w:p w:rsidR="00A639A1" w:rsidRDefault="00A639A1" w:rsidP="00A72677">
      <w:pPr>
        <w:spacing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 xml:space="preserve">Public sector consumption expenditure can be separated into expenditure on fuel subsidy </w:t>
      </w:r>
      <w:r>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cF</m:t>
            </m:r>
          </m:sub>
        </m:sSub>
      </m:oMath>
      <w:r>
        <w:rPr>
          <w:rFonts w:ascii="Times New Roman" w:hAnsi="Times New Roman"/>
          <w:sz w:val="24"/>
          <w:szCs w:val="24"/>
        </w:rPr>
        <w:t>)</w:t>
      </w:r>
      <w:r>
        <w:rPr>
          <w:rFonts w:ascii="Times New Roman" w:eastAsia="Times New Roman" w:hAnsi="Times New Roman" w:cs="Arial"/>
          <w:sz w:val="24"/>
          <w:szCs w:val="24"/>
        </w:rPr>
        <w:t xml:space="preserve"> and expenditure on non fuel subsidy</w:t>
      </w:r>
      <m:oMath>
        <m:r>
          <w:rPr>
            <w:rFonts w:ascii="Cambria Math" w:eastAsia="Times New Roman" w:hAnsi="Cambria Math" w:cs="Arial"/>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cN</m:t>
            </m:r>
          </m:sub>
        </m:sSub>
      </m:oMath>
      <w:r>
        <w:rPr>
          <w:rFonts w:ascii="Times New Roman" w:eastAsia="Times New Roman" w:hAnsi="Times New Roman" w:cs="Arial"/>
          <w:sz w:val="24"/>
          <w:szCs w:val="24"/>
        </w:rPr>
        <w:t xml:space="preserve">). Thus, public sector expenditure is adding up of public sector investment expenditure </w:t>
      </w:r>
      <w:r>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m:t>
            </m:r>
          </m:sub>
        </m:sSub>
      </m:oMath>
      <w:r>
        <w:rPr>
          <w:rFonts w:ascii="Times New Roman" w:hAnsi="Times New Roman"/>
          <w:sz w:val="24"/>
          <w:szCs w:val="24"/>
        </w:rPr>
        <w:t>)</w:t>
      </w:r>
      <w:r>
        <w:rPr>
          <w:rFonts w:ascii="Times New Roman" w:eastAsia="Times New Roman" w:hAnsi="Times New Roman" w:cs="Arial"/>
          <w:sz w:val="24"/>
          <w:szCs w:val="24"/>
        </w:rPr>
        <w:t>, public sector consumption expenditure on fuel subsidy</w:t>
      </w: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cF</m:t>
            </m:r>
          </m:sub>
        </m:sSub>
      </m:oMath>
      <w:r>
        <w:rPr>
          <w:rFonts w:ascii="Times New Roman" w:hAnsi="Times New Roman"/>
          <w:sz w:val="24"/>
          <w:szCs w:val="24"/>
        </w:rPr>
        <w:t>) and other consumption expenditure by the government</w:t>
      </w:r>
      <m:oMath>
        <m:r>
          <w:rPr>
            <w:rFonts w:ascii="Cambria Math" w:eastAsia="Times New Roman" w:hAnsi="Cambria Math" w:cs="Arial"/>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cN</m:t>
            </m:r>
          </m:sub>
        </m:sSub>
      </m:oMath>
      <w:r>
        <w:rPr>
          <w:rFonts w:ascii="Times New Roman" w:eastAsia="Times New Roman" w:hAnsi="Times New Roman" w:cs="Arial"/>
          <w:sz w:val="24"/>
          <w:szCs w:val="24"/>
        </w:rPr>
        <w:t>). Thus, the public sector expenditure is as follows:</w:t>
      </w:r>
    </w:p>
    <w:p w:rsidR="00A639A1" w:rsidRDefault="00A639A1" w:rsidP="00A72677">
      <w:pPr>
        <w:spacing w:line="240" w:lineRule="auto"/>
        <w:jc w:val="both"/>
        <w:rPr>
          <w:rFonts w:ascii="Times New Roman" w:eastAsia="Times New Roman" w:hAnsi="Times New Roman" w:cs="Arial"/>
          <w:sz w:val="24"/>
          <w:szCs w:val="24"/>
        </w:rPr>
      </w:pPr>
      <m:oMath>
        <m:r>
          <w:rPr>
            <w:rFonts w:ascii="Cambria Math" w:eastAsia="Times New Roman" w:hAnsi="Cambria Math" w:cs="Arial"/>
            <w:sz w:val="24"/>
            <w:szCs w:val="24"/>
          </w:rPr>
          <m:t>G=</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cN</m:t>
            </m:r>
          </m:sub>
        </m:sSub>
      </m:oMath>
      <w:r>
        <w:rPr>
          <w:rFonts w:ascii="Times New Roman" w:eastAsia="Times New Roman" w:hAnsi="Times New Roman" w:cs="Arial"/>
          <w:sz w:val="24"/>
          <w:szCs w:val="24"/>
        </w:rPr>
        <w:t xml:space="preserve">                                                                                                              (4)</w:t>
      </w:r>
    </w:p>
    <w:p w:rsidR="00A639A1" w:rsidRDefault="00A639A1" w:rsidP="00A72677">
      <w:pPr>
        <w:spacing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Substitute equation (3) and (4) in equation (1), we have</w:t>
      </w:r>
    </w:p>
    <w:p w:rsidR="00A639A1" w:rsidRDefault="0021679F" w:rsidP="00A72677">
      <w:pPr>
        <w:spacing w:line="240" w:lineRule="auto"/>
        <w:jc w:val="both"/>
        <w:rPr>
          <w:rFonts w:ascii="Times New Roman" w:eastAsia="Times New Roman" w:hAnsi="Times New Roman" w:cs="Arial"/>
          <w:sz w:val="24"/>
          <w:szCs w:val="24"/>
        </w:rPr>
      </w:pP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o</m:t>
            </m:r>
          </m:sub>
        </m:sSub>
      </m:oMath>
      <w:r w:rsidR="00A639A1">
        <w:rPr>
          <w:rFonts w:ascii="Times New Roman" w:eastAsia="Times New Roman" w:hAnsi="Times New Roman" w:cs="Arial"/>
          <w:sz w:val="24"/>
          <w:szCs w:val="24"/>
        </w:rPr>
        <w:t>+</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t</m:t>
            </m:r>
          </m:sub>
        </m:sSub>
        <m:r>
          <w:rPr>
            <w:rFonts w:ascii="Cambria Math" w:eastAsia="Times New Roman" w:hAnsi="Cambria Math" w:cs="Arial"/>
            <w:sz w:val="24"/>
            <w:szCs w:val="24"/>
          </w:rPr>
          <m:t>-</m:t>
        </m:r>
        <m:sSub>
          <m:sSubPr>
            <m:ctrlPr>
              <w:rPr>
                <w:rFonts w:ascii="Cambria Math" w:hAnsi="Cambria Math"/>
                <w:i/>
                <w:sz w:val="24"/>
                <w:szCs w:val="24"/>
              </w:rPr>
            </m:ctrlPr>
          </m:sSubPr>
          <m:e>
            <m:r>
              <w:rPr>
                <w:rFonts w:ascii="Cambria Math" w:hAnsi="Cambria Math"/>
                <w:sz w:val="24"/>
                <w:szCs w:val="24"/>
              </w:rPr>
              <m:t xml:space="preserve"> G</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cN</m:t>
            </m:r>
          </m:sub>
        </m:sSub>
        <m:r>
          <w:rPr>
            <w:rFonts w:ascii="Cambria Math" w:eastAsia="Times New Roman" w:hAnsi="Cambria Math" w:cs="Arial"/>
            <w:sz w:val="24"/>
            <w:szCs w:val="24"/>
          </w:rPr>
          <m:t>=-(</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p</m:t>
            </m:r>
          </m:sub>
        </m:sSub>
        <m:r>
          <w:rPr>
            <w:rFonts w:ascii="Cambria Math" w:eastAsia="Times New Roman" w:hAnsi="Cambria Math" w:cs="Arial"/>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m:t>
            </m:r>
          </m:sub>
        </m:sSub>
      </m:oMath>
      <w:r w:rsidR="00A639A1">
        <w:rPr>
          <w:rFonts w:ascii="Times New Roman" w:eastAsia="Times New Roman" w:hAnsi="Times New Roman" w:cs="Arial"/>
          <w:sz w:val="24"/>
          <w:szCs w:val="24"/>
        </w:rPr>
        <w:t>)</w:t>
      </w:r>
      <m:oMath>
        <m:r>
          <m:rPr>
            <m:sty m:val="p"/>
          </m:rPr>
          <w:rPr>
            <w:rFonts w:ascii="Cambria Math" w:hAnsi="Times New Roman"/>
            <w:sz w:val="24"/>
            <w:szCs w:val="24"/>
          </w:rPr>
          <m:t xml:space="preserve"> +X</m:t>
        </m:r>
        <m:r>
          <m:rPr>
            <m:sty m:val="p"/>
          </m:rPr>
          <w:rPr>
            <w:rFonts w:ascii="Cambria Math" w:hAnsi="Cambria Math"/>
            <w:sz w:val="24"/>
            <w:szCs w:val="24"/>
          </w:rPr>
          <m:t>-</m:t>
        </m:r>
        <m:r>
          <m:rPr>
            <m:sty m:val="p"/>
          </m:rPr>
          <w:rPr>
            <w:rFonts w:ascii="Cambria Math" w:hAnsi="Times New Roman"/>
            <w:sz w:val="24"/>
            <w:szCs w:val="24"/>
          </w:rPr>
          <m:t>M</m:t>
        </m:r>
      </m:oMath>
      <w:r w:rsidR="00A639A1">
        <w:rPr>
          <w:rFonts w:ascii="Times New Roman" w:eastAsia="Times New Roman" w:hAnsi="Times New Roman" w:cs="Arial"/>
          <w:sz w:val="24"/>
          <w:szCs w:val="24"/>
        </w:rPr>
        <w:t xml:space="preserve">                                                        (5)</w:t>
      </w:r>
    </w:p>
    <w:p w:rsidR="00A639A1" w:rsidRDefault="00A639A1" w:rsidP="00A72677">
      <w:pPr>
        <w:autoSpaceDE w:val="0"/>
        <w:autoSpaceDN w:val="0"/>
        <w:adjustRightInd w:val="0"/>
        <w:spacing w:after="0" w:line="240" w:lineRule="auto"/>
        <w:jc w:val="both"/>
        <w:rPr>
          <w:rFonts w:ascii="Times New Roman" w:hAnsi="Times New Roman" w:cs="KEDHDB+TimesNewRoman"/>
          <w:color w:val="000000"/>
          <w:sz w:val="24"/>
          <w:szCs w:val="24"/>
        </w:rPr>
      </w:pPr>
      <w:r>
        <w:rPr>
          <w:rFonts w:ascii="Times New Roman" w:hAnsi="Times New Roman" w:cs="KEDHDB+TimesNewRoman"/>
          <w:color w:val="000000"/>
          <w:sz w:val="24"/>
          <w:szCs w:val="24"/>
        </w:rPr>
        <w:t>Expression (5) can rewrite as:</w:t>
      </w:r>
    </w:p>
    <w:p w:rsidR="00A639A1" w:rsidRDefault="00A639A1" w:rsidP="00A72677">
      <w:pPr>
        <w:spacing w:line="240" w:lineRule="auto"/>
        <w:jc w:val="both"/>
        <w:rPr>
          <w:rFonts w:ascii="Times New Roman" w:eastAsia="Times New Roman" w:hAnsi="Times New Roman" w:cs="Arial"/>
          <w:sz w:val="24"/>
          <w:szCs w:val="24"/>
        </w:rPr>
      </w:pPr>
      <w:r>
        <w:rPr>
          <w:rFonts w:ascii="Times New Roman" w:hAnsi="Times New Roman" w:cs="KEDHDB+TimesNewRoman"/>
          <w:sz w:val="24"/>
          <w:szCs w:val="24"/>
        </w:rPr>
        <w:t xml:space="preserve"> </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o</m:t>
            </m:r>
          </m:sub>
        </m:sSub>
      </m:oMath>
      <w:r>
        <w:rPr>
          <w:rFonts w:ascii="Times New Roman" w:eastAsia="Times New Roman" w:hAnsi="Times New Roman" w:cs="Arial"/>
          <w:sz w:val="24"/>
          <w:szCs w:val="24"/>
        </w:rPr>
        <w:t>+</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t</m:t>
            </m:r>
          </m:sub>
        </m:sSub>
        <m:r>
          <w:rPr>
            <w:rFonts w:ascii="Cambria Math" w:eastAsia="Times New Roman" w:hAnsi="Cambria Math" w:cs="Arial"/>
            <w:sz w:val="24"/>
            <w:szCs w:val="24"/>
          </w:rPr>
          <m:t>-</m:t>
        </m:r>
        <m:sSub>
          <m:sSubPr>
            <m:ctrlPr>
              <w:rPr>
                <w:rFonts w:ascii="Cambria Math" w:hAnsi="Cambria Math"/>
                <w:i/>
                <w:sz w:val="24"/>
                <w:szCs w:val="24"/>
              </w:rPr>
            </m:ctrlPr>
          </m:sSubPr>
          <m:e>
            <m:r>
              <w:rPr>
                <w:rFonts w:ascii="Cambria Math" w:hAnsi="Cambria Math"/>
                <w:sz w:val="24"/>
                <w:szCs w:val="24"/>
              </w:rPr>
              <m:t xml:space="preserve"> G</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cN</m:t>
            </m:r>
          </m:sub>
        </m:sSub>
        <m:r>
          <w:rPr>
            <w:rFonts w:ascii="Cambria Math" w:eastAsia="Times New Roman" w:hAnsi="Cambria Math" w:cs="Arial"/>
            <w:sz w:val="24"/>
            <w:szCs w:val="24"/>
          </w:rPr>
          <m:t>+</m:t>
        </m:r>
        <m:d>
          <m:dPr>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p</m:t>
                </m:r>
              </m:sub>
            </m:sSub>
            <m:r>
              <w:rPr>
                <w:rFonts w:ascii="Cambria Math" w:eastAsia="Times New Roman" w:hAnsi="Cambria Math" w:cs="Arial"/>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m:t>
                </m:r>
              </m:sub>
            </m:sSub>
            <m:ctrlPr>
              <w:rPr>
                <w:rFonts w:ascii="Cambria Math" w:eastAsia="Times New Roman" w:hAnsi="Cambria Math" w:cs="Arial"/>
                <w:sz w:val="24"/>
                <w:szCs w:val="24"/>
              </w:rPr>
            </m:ctrlPr>
          </m:e>
        </m:d>
        <m:r>
          <w:rPr>
            <w:rFonts w:ascii="Cambria Math" w:eastAsia="Times New Roman" w:hAnsi="Cambria Math" w:cs="Arial"/>
            <w:sz w:val="24"/>
            <w:szCs w:val="24"/>
          </w:rPr>
          <m:t>=</m:t>
        </m:r>
        <m:r>
          <m:rPr>
            <m:sty m:val="p"/>
          </m:rPr>
          <w:rPr>
            <w:rFonts w:ascii="Cambria Math" w:hAnsi="Times New Roman"/>
            <w:sz w:val="24"/>
            <w:szCs w:val="24"/>
          </w:rPr>
          <m:t xml:space="preserve"> X</m:t>
        </m:r>
        <m:r>
          <m:rPr>
            <m:sty m:val="p"/>
          </m:rPr>
          <w:rPr>
            <w:rFonts w:ascii="Cambria Math" w:hAnsi="Cambria Math"/>
            <w:sz w:val="24"/>
            <w:szCs w:val="24"/>
          </w:rPr>
          <m:t>-</m:t>
        </m:r>
        <m:r>
          <m:rPr>
            <m:sty m:val="p"/>
          </m:rPr>
          <w:rPr>
            <w:rFonts w:ascii="Cambria Math" w:hAnsi="Times New Roman"/>
            <w:sz w:val="24"/>
            <w:szCs w:val="24"/>
          </w:rPr>
          <m:t>M</m:t>
        </m:r>
      </m:oMath>
      <w:r>
        <w:rPr>
          <w:rFonts w:ascii="Times New Roman" w:eastAsia="Times New Roman" w:hAnsi="Times New Roman" w:cs="Arial"/>
          <w:sz w:val="24"/>
          <w:szCs w:val="24"/>
        </w:rPr>
        <w:t xml:space="preserve">            </w:t>
      </w:r>
    </w:p>
    <w:p w:rsidR="00A639A1" w:rsidRDefault="00A639A1" w:rsidP="00A72677">
      <w:pPr>
        <w:spacing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 xml:space="preserve">                     </w:t>
      </w:r>
      <m:oMath>
        <m:r>
          <m:rPr>
            <m:sty m:val="p"/>
          </m:rPr>
          <w:rPr>
            <w:rFonts w:ascii="Cambria Math" w:hAnsi="Times New Roman"/>
            <w:sz w:val="24"/>
            <w:szCs w:val="24"/>
          </w:rPr>
          <m:t>X</m:t>
        </m:r>
        <m:r>
          <m:rPr>
            <m:sty m:val="p"/>
          </m:rPr>
          <w:rPr>
            <w:rFonts w:ascii="Cambria Math" w:hAnsi="Cambria Math"/>
            <w:sz w:val="24"/>
            <w:szCs w:val="24"/>
          </w:rPr>
          <m:t>-</m:t>
        </m:r>
        <m:r>
          <m:rPr>
            <m:sty m:val="p"/>
          </m:rPr>
          <w:rPr>
            <w:rFonts w:ascii="Cambria Math" w:hAnsi="Times New Roman"/>
            <w:sz w:val="24"/>
            <w:szCs w:val="24"/>
          </w:rPr>
          <m:t>M=</m:t>
        </m:r>
        <m:d>
          <m:dPr>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p</m:t>
                </m:r>
              </m:sub>
            </m:sSub>
            <m:r>
              <w:rPr>
                <w:rFonts w:ascii="Cambria Math" w:eastAsia="Times New Roman" w:hAnsi="Cambria Math" w:cs="Arial"/>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m:t>
                </m:r>
              </m:sub>
            </m:sSub>
            <m:ctrlPr>
              <w:rPr>
                <w:rFonts w:ascii="Cambria Math" w:eastAsia="Times New Roman" w:hAnsi="Cambria Math" w:cs="Arial"/>
                <w:sz w:val="24"/>
                <w:szCs w:val="24"/>
              </w:rPr>
            </m:ctrlPr>
          </m:e>
        </m:d>
        <m:r>
          <m:rPr>
            <m:sty m:val="p"/>
          </m:rPr>
          <w:rPr>
            <w:rFonts w:ascii="Cambria Math" w:eastAsia="Times New Roman" w:hAnsi="Cambria Math" w:cs="Arial"/>
            <w:sz w:val="24"/>
            <w:szCs w:val="24"/>
          </w:rPr>
          <m:t xml:space="preserve">-   </m:t>
        </m:r>
        <m:d>
          <m:dPr>
            <m:begChr m:val="["/>
            <m:endChr m:val="]"/>
            <m:ctrlPr>
              <w:rPr>
                <w:rFonts w:ascii="Cambria Math" w:eastAsia="Times New Roman" w:hAnsi="Cambria Math" w:cs="Arial"/>
                <w:sz w:val="24"/>
                <w:szCs w:val="24"/>
              </w:rPr>
            </m:ctrlPr>
          </m:dPr>
          <m:e>
            <m:r>
              <m:rPr>
                <m:sty m:val="p"/>
              </m:rPr>
              <w:rPr>
                <w:rFonts w:ascii="Cambria Math" w:eastAsia="Times New Roman" w:hAnsi="Cambria Math" w:cs="Arial"/>
                <w:sz w:val="24"/>
                <w:szCs w:val="24"/>
              </w:rPr>
              <m:t xml:space="preserve"> </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cN</m:t>
                </m:r>
              </m:sub>
            </m:sSub>
            <m:r>
              <w:rPr>
                <w:rFonts w:ascii="Cambria Math" w:hAnsi="Cambria Math"/>
                <w:sz w:val="24"/>
                <w:szCs w:val="24"/>
              </w:rPr>
              <m:t>)-</m:t>
            </m:r>
            <m:r>
              <m:rPr>
                <m:sty m:val="p"/>
              </m:rPr>
              <w:rPr>
                <w:rFonts w:ascii="Cambria Math" w:eastAsia="Times New Roman" w:hAnsi="Cambria Math" w:cs="Arial"/>
                <w:sz w:val="24"/>
                <w:szCs w:val="24"/>
              </w:rPr>
              <m:t>(</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o</m:t>
                </m:r>
              </m:sub>
            </m:sSub>
            <m:r>
              <m:rPr>
                <m:sty m:val="p"/>
              </m:rPr>
              <w:rPr>
                <w:rFonts w:ascii="Cambria Math" w:eastAsia="Times New Roman" w:hAnsi="Cambria Math" w:cs="Arial"/>
                <w:sz w:val="24"/>
                <w:szCs w:val="24"/>
              </w:rPr>
              <m:t>+</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t</m:t>
                </m:r>
              </m:sub>
            </m:sSub>
            <m:r>
              <m:rPr>
                <m:sty m:val="p"/>
              </m:rPr>
              <w:rPr>
                <w:rFonts w:ascii="Cambria Math" w:eastAsia="Times New Roman" w:hAnsi="Cambria Math" w:cs="Arial"/>
                <w:sz w:val="24"/>
                <w:szCs w:val="24"/>
              </w:rPr>
              <m:t xml:space="preserve">) </m:t>
            </m:r>
          </m:e>
        </m:d>
        <m:r>
          <m:rPr>
            <m:sty m:val="p"/>
          </m:rPr>
          <w:rPr>
            <w:rFonts w:ascii="Cambria Math" w:eastAsia="Times New Roman" w:hAnsi="Cambria Math" w:cs="Arial"/>
            <w:sz w:val="24"/>
            <w:szCs w:val="24"/>
          </w:rPr>
          <m:t xml:space="preserve"> </m:t>
        </m:r>
      </m:oMath>
      <w:r>
        <w:rPr>
          <w:rFonts w:ascii="Times New Roman" w:eastAsia="Times New Roman" w:hAnsi="Times New Roman" w:cs="Arial"/>
          <w:sz w:val="24"/>
          <w:szCs w:val="24"/>
        </w:rPr>
        <w:t xml:space="preserve">                     (6)                    </w:t>
      </w:r>
    </w:p>
    <w:p w:rsidR="00A639A1" w:rsidRDefault="00A639A1" w:rsidP="00A72677">
      <w:pPr>
        <w:spacing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 xml:space="preserve">Current account (CAB) </w:t>
      </w:r>
      <m:oMath>
        <m:r>
          <w:rPr>
            <w:rFonts w:ascii="Cambria Math" w:eastAsia="Times New Roman" w:hAnsi="Cambria Math" w:cs="Arial"/>
            <w:sz w:val="24"/>
            <w:szCs w:val="24"/>
          </w:rPr>
          <m:t>= f(</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o</m:t>
            </m:r>
          </m:sub>
        </m:sSub>
        <m:r>
          <w:rPr>
            <w:rFonts w:ascii="Cambria Math" w:eastAsia="Times New Roman" w:hAnsi="Cambria Math" w:cs="Arial"/>
            <w:sz w:val="24"/>
            <w:szCs w:val="24"/>
          </w:rPr>
          <m:t xml:space="preserve">, </m:t>
        </m:r>
        <m:sSub>
          <m:sSubPr>
            <m:ctrlPr>
              <w:rPr>
                <w:rFonts w:ascii="Cambria Math" w:eastAsia="Times New Roman" w:hAnsi="Cambria Math" w:cs="Arial"/>
                <w:i/>
                <w:sz w:val="24"/>
                <w:szCs w:val="24"/>
              </w:rPr>
            </m:ctrlPr>
          </m:sSub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t</m:t>
                </m:r>
              </m:sub>
            </m:sSub>
            <m:r>
              <w:rPr>
                <w:rFonts w:ascii="Cambria Math" w:eastAsia="Times New Roman" w:hAnsi="Cambria Math" w:cs="Arial"/>
                <w:sz w:val="24"/>
                <w:szCs w:val="24"/>
              </w:rPr>
              <m:t>, Y</m:t>
            </m:r>
          </m:e>
          <m:sub>
            <m:r>
              <w:rPr>
                <w:rFonts w:ascii="Cambria Math" w:eastAsia="Times New Roman" w:hAnsi="Cambria Math" w:cs="Arial"/>
                <w:sz w:val="24"/>
                <w:szCs w:val="24"/>
              </w:rPr>
              <m:t>p</m:t>
            </m:r>
          </m:sub>
        </m:sSub>
        <m:r>
          <w:rPr>
            <w:rFonts w:ascii="Cambria Math" w:eastAsia="Times New Roman" w:hAnsi="Cambria Math" w:cs="Arial"/>
            <w:sz w:val="24"/>
            <w:szCs w:val="24"/>
          </w:rPr>
          <m:t xml:space="preserve">,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m:t>
            </m:r>
          </m:sub>
        </m:sSub>
      </m:oMath>
      <w:r>
        <w:rPr>
          <w:rFonts w:ascii="Times New Roman" w:eastAsia="Times New Roman" w:hAnsi="Times New Roman" w:cs="Arial"/>
          <w:sz w:val="24"/>
          <w:szCs w:val="24"/>
        </w:rPr>
        <w:t xml:space="preserve">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I</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cF</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cN</m:t>
            </m:r>
          </m:sub>
        </m:sSub>
      </m:oMath>
      <w:r>
        <w:rPr>
          <w:rFonts w:ascii="Times New Roman" w:eastAsia="Times New Roman" w:hAnsi="Times New Roman" w:cs="Arial"/>
          <w:sz w:val="24"/>
          <w:szCs w:val="24"/>
        </w:rPr>
        <w:t>)</w:t>
      </w:r>
    </w:p>
    <w:p w:rsidR="00A639A1" w:rsidRDefault="0021679F" w:rsidP="00A72677">
      <w:pPr>
        <w:spacing w:line="240" w:lineRule="auto"/>
        <w:jc w:val="both"/>
        <w:rPr>
          <w:rFonts w:ascii="Times New Roman" w:eastAsia="Times New Roman" w:hAnsi="Times New Roman" w:cs="Arial"/>
          <w:sz w:val="24"/>
          <w:szCs w:val="24"/>
        </w:rPr>
      </w:pPr>
      <m:oMath>
        <m:f>
          <m:fPr>
            <m:ctrlPr>
              <w:rPr>
                <w:rFonts w:ascii="Cambria Math" w:eastAsia="Times New Roman" w:hAnsi="Cambria Math" w:cs="Arial"/>
                <w:i/>
                <w:sz w:val="24"/>
                <w:szCs w:val="24"/>
              </w:rPr>
            </m:ctrlPr>
          </m:fPr>
          <m:num>
            <m:r>
              <w:rPr>
                <w:rFonts w:ascii="Cambria Math" w:eastAsia="Times New Roman" w:hAnsi="Cambria Math" w:cs="Arial"/>
                <w:sz w:val="24"/>
                <w:szCs w:val="24"/>
              </w:rPr>
              <m:t>∂CAB</m:t>
            </m:r>
          </m:num>
          <m:den>
            <m:r>
              <w:rPr>
                <w:rFonts w:ascii="Cambria Math" w:eastAsia="Times New Roman" w:hAnsi="Cambria Math" w:cs="Arial"/>
                <w:sz w:val="24"/>
                <w:szCs w:val="24"/>
              </w:rPr>
              <m:t>∂</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Y</m:t>
                </m:r>
              </m:e>
              <m:sub>
                <m:r>
                  <w:rPr>
                    <w:rFonts w:ascii="Cambria Math" w:eastAsia="Times New Roman" w:hAnsi="Cambria Math" w:cs="Arial"/>
                    <w:sz w:val="24"/>
                    <w:szCs w:val="24"/>
                  </w:rPr>
                  <m:t>o</m:t>
                </m:r>
              </m:sub>
            </m:sSub>
          </m:den>
        </m:f>
        <m:r>
          <w:rPr>
            <w:rFonts w:ascii="Cambria Math" w:eastAsia="Times New Roman" w:hAnsi="Cambria Math" w:cs="Arial"/>
            <w:sz w:val="24"/>
            <w:szCs w:val="24"/>
          </w:rPr>
          <m:t>&gt;0</m:t>
        </m:r>
      </m:oMath>
      <w:r w:rsidR="00A639A1">
        <w:rPr>
          <w:rFonts w:ascii="Times New Roman" w:eastAsia="Times New Roman" w:hAnsi="Times New Roman" w:cs="Arial"/>
          <w:sz w:val="24"/>
          <w:szCs w:val="24"/>
        </w:rPr>
        <w:t xml:space="preserve">  This mathematical relationship shows positive relationship between oil receipts and current account balance. </w:t>
      </w:r>
    </w:p>
    <w:p w:rsidR="00A639A1" w:rsidRDefault="0021679F" w:rsidP="00A72677">
      <w:pPr>
        <w:spacing w:line="240" w:lineRule="auto"/>
        <w:ind w:left="360"/>
        <w:rPr>
          <w:rFonts w:ascii="Times New Roman" w:eastAsia="Times New Roman" w:hAnsi="Times New Roman" w:cs="Arial"/>
          <w:sz w:val="24"/>
          <w:szCs w:val="24"/>
        </w:rPr>
      </w:pPr>
      <m:oMath>
        <m:f>
          <m:fPr>
            <m:ctrlPr>
              <w:rPr>
                <w:rFonts w:ascii="Cambria Math" w:eastAsia="Times New Roman" w:hAnsi="Cambria Math" w:cs="Arial"/>
                <w:i/>
                <w:sz w:val="24"/>
                <w:szCs w:val="24"/>
              </w:rPr>
            </m:ctrlPr>
          </m:fPr>
          <m:num>
            <m:r>
              <w:rPr>
                <w:rFonts w:ascii="Cambria Math" w:eastAsia="Times New Roman" w:hAnsi="Cambria Math" w:cs="Arial"/>
                <w:sz w:val="24"/>
                <w:szCs w:val="24"/>
              </w:rPr>
              <m:t>∂CAB</m:t>
            </m:r>
          </m:num>
          <m:den>
            <m:r>
              <w:rPr>
                <w:rFonts w:ascii="Cambria Math" w:eastAsia="Times New Roman" w:hAnsi="Cambria Math" w:cs="Arial"/>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cF</m:t>
                </m:r>
              </m:sub>
            </m:sSub>
          </m:den>
        </m:f>
        <m:r>
          <w:rPr>
            <w:rFonts w:ascii="Cambria Math" w:eastAsia="Times New Roman" w:hAnsi="Cambria Math" w:cs="Arial"/>
            <w:sz w:val="24"/>
            <w:szCs w:val="24"/>
          </w:rPr>
          <m:t>&lt;0</m:t>
        </m:r>
      </m:oMath>
      <w:r w:rsidR="00A639A1">
        <w:rPr>
          <w:rFonts w:ascii="Times New Roman" w:eastAsia="Times New Roman" w:hAnsi="Times New Roman" w:cs="Arial"/>
          <w:sz w:val="24"/>
          <w:szCs w:val="24"/>
        </w:rPr>
        <w:t xml:space="preserve">   There is negative relationship between fuel subsidy payment and current account balance.</w:t>
      </w:r>
    </w:p>
    <w:p w:rsidR="00A639A1" w:rsidRPr="002E3687" w:rsidRDefault="00A639A1" w:rsidP="00A72677">
      <w:pPr>
        <w:spacing w:line="240" w:lineRule="auto"/>
        <w:jc w:val="both"/>
        <w:rPr>
          <w:rFonts w:ascii="Times New Roman" w:eastAsia="Times New Roman" w:hAnsi="Times New Roman" w:cs="Arial"/>
          <w:sz w:val="24"/>
          <w:szCs w:val="24"/>
        </w:rPr>
      </w:pPr>
      <w:r w:rsidRPr="00DB0E78">
        <w:rPr>
          <w:rFonts w:ascii="Times New Roman" w:hAnsi="Times New Roman"/>
          <w:sz w:val="24"/>
        </w:rPr>
        <w:t>Equation</w:t>
      </w:r>
      <w:r>
        <w:rPr>
          <w:rFonts w:ascii="Times New Roman" w:hAnsi="Times New Roman"/>
          <w:sz w:val="24"/>
        </w:rPr>
        <w:t xml:space="preserve">s (5) and (6) are </w:t>
      </w:r>
      <w:r w:rsidRPr="00DB0E78">
        <w:rPr>
          <w:rFonts w:ascii="Times New Roman" w:hAnsi="Times New Roman"/>
          <w:sz w:val="24"/>
        </w:rPr>
        <w:t xml:space="preserve">enlightening and </w:t>
      </w:r>
      <w:r>
        <w:rPr>
          <w:rFonts w:ascii="Times New Roman" w:hAnsi="Times New Roman"/>
          <w:sz w:val="24"/>
        </w:rPr>
        <w:t xml:space="preserve">useful policy implications can be drawn. </w:t>
      </w:r>
      <w:r w:rsidRPr="002E3687">
        <w:rPr>
          <w:rFonts w:ascii="Times New Roman" w:hAnsi="Times New Roman"/>
          <w:sz w:val="24"/>
          <w:szCs w:val="24"/>
        </w:rPr>
        <w:t xml:space="preserve">There is </w:t>
      </w:r>
      <w:r>
        <w:rPr>
          <w:rFonts w:ascii="Times New Roman" w:hAnsi="Times New Roman"/>
          <w:sz w:val="24"/>
          <w:szCs w:val="24"/>
        </w:rPr>
        <w:t xml:space="preserve">a </w:t>
      </w:r>
      <w:r w:rsidRPr="002E3687">
        <w:rPr>
          <w:rFonts w:ascii="Times New Roman" w:hAnsi="Times New Roman"/>
          <w:sz w:val="24"/>
          <w:szCs w:val="24"/>
        </w:rPr>
        <w:t xml:space="preserve">clear link between government spending on fuel subsidy which has a large import component which reduces government savings and </w:t>
      </w:r>
      <w:r>
        <w:rPr>
          <w:rFonts w:ascii="Times New Roman" w:hAnsi="Times New Roman"/>
          <w:sz w:val="24"/>
          <w:szCs w:val="24"/>
        </w:rPr>
        <w:t xml:space="preserve">impact current account balance. </w:t>
      </w:r>
      <w:r>
        <w:rPr>
          <w:rFonts w:ascii="Times New Roman" w:eastAsia="Times New Roman" w:hAnsi="Times New Roman" w:cs="Arial"/>
          <w:sz w:val="24"/>
          <w:szCs w:val="24"/>
        </w:rPr>
        <w:t xml:space="preserve">The </w:t>
      </w:r>
      <w:r w:rsidRPr="002E3687">
        <w:rPr>
          <w:rFonts w:ascii="Times New Roman" w:eastAsia="Times New Roman" w:hAnsi="Times New Roman" w:cs="Arial"/>
          <w:sz w:val="24"/>
          <w:szCs w:val="24"/>
        </w:rPr>
        <w:t>relationship between fuel subsidies and current account</w:t>
      </w:r>
      <w:r>
        <w:rPr>
          <w:rFonts w:ascii="Times New Roman" w:eastAsia="Times New Roman" w:hAnsi="Times New Roman" w:cs="Arial"/>
          <w:sz w:val="24"/>
          <w:szCs w:val="24"/>
        </w:rPr>
        <w:t xml:space="preserve"> balance can further be explained using the information below:</w:t>
      </w:r>
    </w:p>
    <w:p w:rsidR="00A639A1" w:rsidRPr="002E3687" w:rsidRDefault="00A639A1" w:rsidP="00A72677">
      <w:pPr>
        <w:pStyle w:val="ListParagraph"/>
        <w:numPr>
          <w:ilvl w:val="0"/>
          <w:numId w:val="2"/>
        </w:numPr>
        <w:spacing w:line="240" w:lineRule="auto"/>
        <w:jc w:val="both"/>
        <w:rPr>
          <w:rFonts w:ascii="Times New Roman" w:eastAsia="Times New Roman" w:hAnsi="Times New Roman" w:cs="Arial"/>
          <w:sz w:val="24"/>
          <w:szCs w:val="24"/>
        </w:rPr>
      </w:pPr>
      <w:r w:rsidRPr="002E3687">
        <w:rPr>
          <w:rFonts w:ascii="Times New Roman" w:eastAsia="Times New Roman" w:hAnsi="Times New Roman" w:cs="Arial"/>
          <w:sz w:val="24"/>
          <w:szCs w:val="24"/>
        </w:rPr>
        <w:t>Keynesian econom</w:t>
      </w:r>
      <w:r>
        <w:rPr>
          <w:rFonts w:ascii="Times New Roman" w:eastAsia="Times New Roman" w:hAnsi="Times New Roman" w:cs="Arial"/>
          <w:sz w:val="24"/>
          <w:szCs w:val="24"/>
        </w:rPr>
        <w:t xml:space="preserve">ists argued that fuel subsidy is </w:t>
      </w:r>
      <w:r w:rsidRPr="002E3687">
        <w:rPr>
          <w:rFonts w:ascii="Times New Roman" w:eastAsia="Times New Roman" w:hAnsi="Times New Roman" w:cs="Arial"/>
          <w:sz w:val="24"/>
          <w:szCs w:val="24"/>
        </w:rPr>
        <w:t xml:space="preserve">an expansionary fiscal tool which increases public consumption as an element of effective domestic demand. The </w:t>
      </w:r>
      <w:r w:rsidRPr="002E3687">
        <w:rPr>
          <w:rFonts w:ascii="Times New Roman" w:eastAsia="Times New Roman" w:hAnsi="Times New Roman" w:cs="Arial"/>
          <w:sz w:val="24"/>
          <w:szCs w:val="24"/>
        </w:rPr>
        <w:lastRenderedPageBreak/>
        <w:t>increase in public consumption will have multiplier effect on domestic income which results to increase in importation and current account deficit</w:t>
      </w:r>
    </w:p>
    <w:p w:rsidR="00A639A1" w:rsidRPr="002E3687" w:rsidRDefault="00A639A1" w:rsidP="00A72677">
      <w:pPr>
        <w:pStyle w:val="ListParagraph"/>
        <w:numPr>
          <w:ilvl w:val="0"/>
          <w:numId w:val="2"/>
        </w:numPr>
        <w:spacing w:line="240" w:lineRule="auto"/>
        <w:jc w:val="both"/>
        <w:rPr>
          <w:rFonts w:ascii="Times New Roman" w:eastAsia="Times New Roman" w:hAnsi="Times New Roman" w:cs="Arial"/>
          <w:sz w:val="24"/>
          <w:szCs w:val="24"/>
        </w:rPr>
      </w:pPr>
      <w:r w:rsidRPr="002E3687">
        <w:rPr>
          <w:rFonts w:ascii="Times New Roman" w:eastAsia="Times New Roman" w:hAnsi="Times New Roman" w:cs="Arial"/>
          <w:sz w:val="24"/>
          <w:szCs w:val="24"/>
        </w:rPr>
        <w:t>The linkage between fuel subsidy and the current account deficit is an automatic result of national income identity</w:t>
      </w:r>
      <w:r>
        <w:rPr>
          <w:rFonts w:ascii="Times New Roman" w:eastAsia="Times New Roman" w:hAnsi="Times New Roman" w:cs="Arial"/>
          <w:sz w:val="24"/>
          <w:szCs w:val="24"/>
        </w:rPr>
        <w:t xml:space="preserve"> </w:t>
      </w:r>
    </w:p>
    <w:p w:rsidR="00A639A1" w:rsidRPr="002E3687" w:rsidRDefault="00A639A1" w:rsidP="00A72677">
      <w:pPr>
        <w:spacing w:line="240" w:lineRule="auto"/>
        <w:jc w:val="both"/>
        <w:rPr>
          <w:rFonts w:ascii="Times New Roman" w:hAnsi="Times New Roman"/>
          <w:sz w:val="24"/>
          <w:szCs w:val="24"/>
        </w:rPr>
      </w:pPr>
      <w:r w:rsidRPr="002E3687">
        <w:rPr>
          <w:rFonts w:ascii="Times New Roman" w:hAnsi="Times New Roman"/>
          <w:sz w:val="24"/>
          <w:szCs w:val="24"/>
        </w:rPr>
        <w:t xml:space="preserve">               </w:t>
      </w:r>
      <m:oMath>
        <m:d>
          <m:dPr>
            <m:ctrlPr>
              <w:rPr>
                <w:rFonts w:ascii="Cambria Math" w:eastAsia="Times New Roman" w:hAnsi="Times New Roman" w:cs="Arial"/>
                <w:sz w:val="24"/>
                <w:szCs w:val="24"/>
              </w:rPr>
            </m:ctrlPr>
          </m:dPr>
          <m:e>
            <m:sSub>
              <m:sSubPr>
                <m:ctrlPr>
                  <w:rPr>
                    <w:rFonts w:ascii="Cambria Math" w:eastAsia="Times New Roman" w:hAnsi="Times New Roman" w:cs="Arial"/>
                    <w:sz w:val="24"/>
                    <w:szCs w:val="24"/>
                  </w:rPr>
                </m:ctrlPr>
              </m:sSubPr>
              <m:e>
                <m:r>
                  <m:rPr>
                    <m:sty m:val="p"/>
                  </m:rPr>
                  <w:rPr>
                    <w:rFonts w:ascii="Cambria Math" w:eastAsia="Times New Roman" w:hAnsi="Cambria Math" w:cs="Arial"/>
                    <w:sz w:val="24"/>
                    <w:szCs w:val="24"/>
                  </w:rPr>
                  <m:t>S</m:t>
                </m:r>
              </m:e>
              <m:sub>
                <m:r>
                  <m:rPr>
                    <m:sty m:val="p"/>
                  </m:rPr>
                  <w:rPr>
                    <w:rFonts w:ascii="Cambria Math" w:eastAsia="Times New Roman" w:hAnsi="Cambria Math" w:cs="Arial"/>
                    <w:sz w:val="24"/>
                    <w:szCs w:val="24"/>
                  </w:rPr>
                  <m:t>g</m:t>
                </m:r>
              </m:sub>
            </m:sSub>
            <m:r>
              <m:rPr>
                <m:sty m:val="p"/>
              </m:rPr>
              <w:rPr>
                <w:rFonts w:ascii="Times New Roman" w:eastAsia="Times New Roman" w:hAnsi="Times New Roman" w:cs="Arial"/>
                <w:sz w:val="24"/>
                <w:szCs w:val="24"/>
              </w:rPr>
              <m:t>-</m:t>
            </m:r>
            <m:r>
              <m:rPr>
                <m:sty m:val="p"/>
              </m:rPr>
              <w:rPr>
                <w:rFonts w:ascii="Cambria Math" w:eastAsia="Times New Roman" w:hAnsi="Cambria Math" w:cs="Arial"/>
                <w:sz w:val="24"/>
                <w:szCs w:val="24"/>
              </w:rPr>
              <m:t>I</m:t>
            </m:r>
          </m:e>
        </m:d>
        <m:r>
          <m:rPr>
            <m:sty m:val="p"/>
          </m:rPr>
          <w:rPr>
            <w:rFonts w:ascii="Cambria Math" w:eastAsia="Times New Roman" w:hAnsi="Times New Roman" w:cs="Arial"/>
            <w:sz w:val="24"/>
            <w:szCs w:val="24"/>
          </w:rPr>
          <m:t>=</m:t>
        </m:r>
        <m:d>
          <m:dPr>
            <m:ctrlPr>
              <w:rPr>
                <w:rFonts w:ascii="Cambria Math" w:eastAsia="Times New Roman" w:hAnsi="Times New Roman" w:cs="Arial"/>
                <w:sz w:val="24"/>
                <w:szCs w:val="24"/>
              </w:rPr>
            </m:ctrlPr>
          </m:dPr>
          <m:e>
            <m:r>
              <m:rPr>
                <m:sty m:val="p"/>
              </m:rPr>
              <w:rPr>
                <w:rFonts w:ascii="Cambria Math" w:eastAsia="Times New Roman" w:hAnsi="Cambria Math" w:cs="Arial"/>
                <w:sz w:val="24"/>
                <w:szCs w:val="24"/>
              </w:rPr>
              <m:t>T</m:t>
            </m:r>
            <m:r>
              <m:rPr>
                <m:sty m:val="p"/>
              </m:rPr>
              <w:rPr>
                <w:rFonts w:ascii="Times New Roman" w:eastAsia="Times New Roman" w:hAnsi="Times New Roman" w:cs="Arial"/>
                <w:sz w:val="24"/>
                <w:szCs w:val="24"/>
              </w:rPr>
              <m:t>-</m:t>
            </m:r>
            <m:r>
              <m:rPr>
                <m:sty m:val="p"/>
              </m:rPr>
              <w:rPr>
                <w:rFonts w:ascii="Cambria Math" w:eastAsia="Times New Roman" w:hAnsi="Cambria Math" w:cs="Arial"/>
                <w:sz w:val="24"/>
                <w:szCs w:val="24"/>
              </w:rPr>
              <m:t>G</m:t>
            </m:r>
          </m:e>
        </m:d>
        <m:r>
          <m:rPr>
            <m:sty m:val="p"/>
          </m:rPr>
          <w:rPr>
            <w:rFonts w:ascii="Cambria Math" w:eastAsia="Times New Roman" w:hAnsi="Times New Roman" w:cs="Arial"/>
            <w:sz w:val="24"/>
            <w:szCs w:val="24"/>
          </w:rPr>
          <m:t>+</m:t>
        </m:r>
        <m:d>
          <m:dPr>
            <m:ctrlPr>
              <w:rPr>
                <w:rFonts w:ascii="Cambria Math" w:eastAsia="Times New Roman" w:hAnsi="Times New Roman" w:cs="Arial"/>
                <w:sz w:val="24"/>
                <w:szCs w:val="24"/>
              </w:rPr>
            </m:ctrlPr>
          </m:dPr>
          <m:e>
            <m:r>
              <m:rPr>
                <m:sty m:val="p"/>
              </m:rPr>
              <w:rPr>
                <w:rFonts w:ascii="Cambria Math" w:eastAsia="Times New Roman" w:hAnsi="Cambria Math" w:cs="Arial"/>
                <w:sz w:val="24"/>
                <w:szCs w:val="24"/>
              </w:rPr>
              <m:t>X</m:t>
            </m:r>
            <m:r>
              <m:rPr>
                <m:sty m:val="p"/>
              </m:rPr>
              <w:rPr>
                <w:rFonts w:ascii="Times New Roman" w:eastAsia="Times New Roman" w:hAnsi="Times New Roman" w:cs="Arial"/>
                <w:sz w:val="24"/>
                <w:szCs w:val="24"/>
              </w:rPr>
              <m:t>-</m:t>
            </m:r>
            <m:r>
              <m:rPr>
                <m:sty m:val="p"/>
              </m:rPr>
              <w:rPr>
                <w:rFonts w:ascii="Cambria Math" w:eastAsia="Times New Roman" w:hAnsi="Cambria Math" w:cs="Arial"/>
                <w:sz w:val="24"/>
                <w:szCs w:val="24"/>
              </w:rPr>
              <m:t>M</m:t>
            </m:r>
          </m:e>
        </m:d>
      </m:oMath>
      <w:r w:rsidRPr="002E3687">
        <w:rPr>
          <w:rFonts w:ascii="Times New Roman" w:eastAsia="Times New Roman" w:hAnsi="Times New Roman" w:cs="Arial"/>
          <w:sz w:val="24"/>
          <w:szCs w:val="24"/>
        </w:rPr>
        <w:t xml:space="preserve">                                           </w:t>
      </w:r>
      <w:r>
        <w:rPr>
          <w:rFonts w:ascii="Times New Roman" w:eastAsia="Times New Roman" w:hAnsi="Times New Roman" w:cs="Arial"/>
          <w:sz w:val="24"/>
          <w:szCs w:val="24"/>
        </w:rPr>
        <w:t xml:space="preserve">                           (7</w:t>
      </w:r>
      <w:r w:rsidRPr="002E3687">
        <w:rPr>
          <w:rFonts w:ascii="Times New Roman" w:eastAsia="Times New Roman" w:hAnsi="Times New Roman" w:cs="Arial"/>
          <w:sz w:val="24"/>
          <w:szCs w:val="24"/>
        </w:rPr>
        <w:t xml:space="preserve">)                                             </w:t>
      </w:r>
    </w:p>
    <w:p w:rsidR="00A639A1" w:rsidRPr="002E3687" w:rsidRDefault="00A639A1" w:rsidP="00A72677">
      <w:pPr>
        <w:spacing w:line="240" w:lineRule="auto"/>
        <w:jc w:val="both"/>
        <w:rPr>
          <w:rFonts w:ascii="Times New Roman" w:hAnsi="Times New Roman"/>
          <w:sz w:val="24"/>
          <w:szCs w:val="24"/>
        </w:rPr>
      </w:pPr>
      <w:r w:rsidRPr="002E3687">
        <w:rPr>
          <w:rFonts w:ascii="Times New Roman" w:hAnsi="Times New Roman"/>
          <w:sz w:val="24"/>
          <w:szCs w:val="24"/>
        </w:rPr>
        <w:t>A decrease in public savings (Resulting from a tax cut or an increase in the level of subsidy) implies a decline in national savings. The decrease of the national savings results to disequilibrium between savings and investment</w:t>
      </w:r>
      <m:oMath>
        <m:r>
          <m:rPr>
            <m:sty m:val="p"/>
          </m:rPr>
          <w:rPr>
            <w:rFonts w:ascii="Cambria Math" w:hAnsi="Times New Roman"/>
            <w:sz w:val="24"/>
            <w:szCs w:val="24"/>
          </w:rPr>
          <m:t>(</m:t>
        </m:r>
        <m:r>
          <m:rPr>
            <m:sty m:val="p"/>
          </m:rPr>
          <w:rPr>
            <w:rFonts w:ascii="Cambria Math" w:hAnsi="Cambria Math"/>
            <w:sz w:val="24"/>
            <w:szCs w:val="24"/>
          </w:rPr>
          <m:t>S</m:t>
        </m:r>
        <m:r>
          <m:rPr>
            <m:sty m:val="p"/>
          </m:rPr>
          <w:rPr>
            <w:rFonts w:ascii="Cambria Math" w:hAnsi="Times New Roman"/>
            <w:sz w:val="24"/>
            <w:szCs w:val="24"/>
          </w:rPr>
          <m:t>≠</m:t>
        </m:r>
        <m:r>
          <m:rPr>
            <m:sty m:val="p"/>
          </m:rPr>
          <w:rPr>
            <w:rFonts w:ascii="Cambria Math" w:hAnsi="Cambria Math"/>
            <w:sz w:val="24"/>
            <w:szCs w:val="24"/>
          </w:rPr>
          <m:t>I</m:t>
        </m:r>
        <m:r>
          <m:rPr>
            <m:sty m:val="p"/>
          </m:rPr>
          <w:rPr>
            <w:rFonts w:ascii="Cambria Math" w:hAnsi="Times New Roman"/>
            <w:sz w:val="24"/>
            <w:szCs w:val="24"/>
          </w:rPr>
          <m:t>)</m:t>
        </m:r>
      </m:oMath>
      <w:r w:rsidRPr="002E3687">
        <w:rPr>
          <w:rFonts w:ascii="Times New Roman" w:hAnsi="Times New Roman"/>
          <w:sz w:val="24"/>
          <w:szCs w:val="24"/>
        </w:rPr>
        <w:t xml:space="preserve"> which result to current account imbalances. This implies that:</w:t>
      </w:r>
    </w:p>
    <w:p w:rsidR="00A639A1" w:rsidRPr="002E3687" w:rsidRDefault="00A639A1" w:rsidP="00A72677">
      <w:pPr>
        <w:spacing w:line="240" w:lineRule="auto"/>
        <w:jc w:val="both"/>
        <w:rPr>
          <w:rFonts w:ascii="Times New Roman" w:hAnsi="Times New Roman"/>
          <w:sz w:val="24"/>
          <w:szCs w:val="24"/>
        </w:rPr>
      </w:pPr>
      <m:oMath>
        <m:r>
          <m:rPr>
            <m:sty m:val="p"/>
          </m:rPr>
          <w:rPr>
            <w:rFonts w:ascii="Cambria Math" w:hAnsi="Cambria Math"/>
            <w:sz w:val="24"/>
            <w:szCs w:val="24"/>
          </w:rPr>
          <m:t>If</m:t>
        </m:r>
        <m:r>
          <m:rPr>
            <m:sty m:val="p"/>
          </m:rPr>
          <w:rPr>
            <w:rFonts w:ascii="Cambria Math" w:hAnsi="Times New Roman"/>
            <w:sz w:val="24"/>
            <w:szCs w:val="24"/>
          </w:rPr>
          <m:t xml:space="preserve"> </m:t>
        </m:r>
        <m:r>
          <m:rPr>
            <m:sty m:val="p"/>
          </m:rPr>
          <w:rPr>
            <w:rFonts w:ascii="Cambria Math" w:hAnsi="Cambria Math"/>
            <w:sz w:val="24"/>
            <w:szCs w:val="24"/>
          </w:rPr>
          <m:t>S</m:t>
        </m:r>
        <m:r>
          <m:rPr>
            <m:sty m:val="p"/>
          </m:rPr>
          <w:rPr>
            <w:rFonts w:ascii="Cambria Math" w:hAnsi="Times New Roman"/>
            <w:sz w:val="24"/>
            <w:szCs w:val="24"/>
          </w:rPr>
          <m:t>&lt;</m:t>
        </m:r>
        <m:r>
          <m:rPr>
            <m:sty m:val="p"/>
          </m:rPr>
          <w:rPr>
            <w:rFonts w:ascii="Cambria Math" w:hAnsi="Cambria Math"/>
            <w:sz w:val="24"/>
            <w:szCs w:val="24"/>
          </w:rPr>
          <m:t>I⇒</m:t>
        </m:r>
        <m:d>
          <m:dPr>
            <m:ctrlPr>
              <w:rPr>
                <w:rFonts w:ascii="Cambria Math" w:hAnsi="Times New Roman"/>
                <w:sz w:val="24"/>
                <w:szCs w:val="24"/>
              </w:rPr>
            </m:ctrlPr>
          </m:dPr>
          <m:e>
            <m:r>
              <m:rPr>
                <m:sty m:val="p"/>
              </m:rPr>
              <w:rPr>
                <w:rFonts w:ascii="Cambria Math" w:hAnsi="Cambria Math"/>
                <w:sz w:val="24"/>
                <w:szCs w:val="24"/>
              </w:rPr>
              <m:t>G</m:t>
            </m:r>
            <m:r>
              <m:rPr>
                <m:sty m:val="p"/>
              </m:rPr>
              <w:rPr>
                <w:rFonts w:ascii="Cambria Math" w:hAnsi="Times New Roman"/>
                <w:sz w:val="24"/>
                <w:szCs w:val="24"/>
              </w:rPr>
              <m:t>&gt;</m:t>
            </m:r>
            <m:r>
              <m:rPr>
                <m:sty m:val="p"/>
              </m:rPr>
              <w:rPr>
                <w:rFonts w:ascii="Cambria Math" w:hAnsi="Cambria Math"/>
                <w:sz w:val="24"/>
                <w:szCs w:val="24"/>
              </w:rPr>
              <m:t>T</m:t>
            </m:r>
          </m:e>
        </m:d>
        <m:r>
          <m:rPr>
            <m:sty m:val="p"/>
          </m:rPr>
          <w:rPr>
            <w:rFonts w:ascii="Cambria Math" w:hAnsi="Cambria Math"/>
            <w:sz w:val="24"/>
            <w:szCs w:val="24"/>
          </w:rPr>
          <m:t>⇒</m:t>
        </m:r>
        <m:r>
          <m:rPr>
            <m:sty m:val="p"/>
          </m:rPr>
          <w:rPr>
            <w:rFonts w:ascii="Cambria Math" w:hAnsi="Times New Roman"/>
            <w:sz w:val="24"/>
            <w:szCs w:val="24"/>
          </w:rPr>
          <m:t>(</m:t>
        </m:r>
        <m:r>
          <m:rPr>
            <m:sty m:val="p"/>
          </m:rPr>
          <w:rPr>
            <w:rFonts w:ascii="Cambria Math" w:hAnsi="Cambria Math"/>
            <w:sz w:val="24"/>
            <w:szCs w:val="24"/>
          </w:rPr>
          <m:t>X</m:t>
        </m:r>
        <m:r>
          <m:rPr>
            <m:sty m:val="p"/>
          </m:rPr>
          <w:rPr>
            <w:rFonts w:ascii="Cambria Math" w:hAnsi="Times New Roman"/>
            <w:sz w:val="24"/>
            <w:szCs w:val="24"/>
          </w:rPr>
          <m:t>&lt;</m:t>
        </m:r>
        <m:r>
          <m:rPr>
            <m:sty m:val="p"/>
          </m:rPr>
          <w:rPr>
            <w:rFonts w:ascii="Cambria Math" w:hAnsi="Cambria Math"/>
            <w:sz w:val="24"/>
            <w:szCs w:val="24"/>
          </w:rPr>
          <m:t>M</m:t>
        </m:r>
        <m:r>
          <m:rPr>
            <m:sty m:val="p"/>
          </m:rPr>
          <w:rPr>
            <w:rFonts w:ascii="Cambria Math" w:hAnsi="Times New Roman"/>
            <w:sz w:val="24"/>
            <w:szCs w:val="24"/>
          </w:rPr>
          <m:t>)</m:t>
        </m:r>
      </m:oMath>
      <w:r w:rsidRPr="002E3687">
        <w:rPr>
          <w:rFonts w:ascii="Times New Roman" w:hAnsi="Times New Roman"/>
          <w:sz w:val="24"/>
          <w:szCs w:val="24"/>
        </w:rPr>
        <w:t xml:space="preserve">                                                             </w:t>
      </w:r>
      <w:r>
        <w:rPr>
          <w:rFonts w:ascii="Times New Roman" w:hAnsi="Times New Roman"/>
          <w:sz w:val="24"/>
          <w:szCs w:val="24"/>
        </w:rPr>
        <w:t xml:space="preserve">                    (8</w:t>
      </w:r>
      <w:r w:rsidRPr="002E3687">
        <w:rPr>
          <w:rFonts w:ascii="Times New Roman" w:hAnsi="Times New Roman"/>
          <w:sz w:val="24"/>
          <w:szCs w:val="24"/>
        </w:rPr>
        <w:t>)</w:t>
      </w:r>
    </w:p>
    <w:p w:rsidR="00A639A1" w:rsidRDefault="00A639A1" w:rsidP="00A72677">
      <w:pPr>
        <w:spacing w:line="240" w:lineRule="auto"/>
        <w:jc w:val="both"/>
        <w:rPr>
          <w:rFonts w:ascii="Times New Roman" w:hAnsi="Times New Roman" w:cs="Garamond"/>
          <w:sz w:val="24"/>
          <w:szCs w:val="24"/>
        </w:rPr>
      </w:pPr>
      <w:r w:rsidRPr="002E3687">
        <w:rPr>
          <w:rFonts w:ascii="Times New Roman" w:hAnsi="Times New Roman" w:cs="Garamond"/>
          <w:sz w:val="24"/>
          <w:szCs w:val="24"/>
        </w:rPr>
        <w:t>The</w:t>
      </w:r>
      <w:r>
        <w:rPr>
          <w:rFonts w:ascii="Times New Roman" w:hAnsi="Times New Roman" w:cs="Garamond"/>
          <w:sz w:val="24"/>
          <w:szCs w:val="24"/>
        </w:rPr>
        <w:t xml:space="preserve"> fuel subsidy regime contributes to a widening current account deficit</w:t>
      </w:r>
      <w:r w:rsidRPr="002E3687">
        <w:rPr>
          <w:rFonts w:ascii="Times New Roman" w:hAnsi="Times New Roman" w:cs="Garamond"/>
          <w:sz w:val="24"/>
          <w:szCs w:val="24"/>
        </w:rPr>
        <w:t xml:space="preserve"> by artificially suppressing the domestic retail price of fuel, while also </w:t>
      </w:r>
      <w:r>
        <w:rPr>
          <w:rFonts w:ascii="Times New Roman" w:hAnsi="Times New Roman" w:cs="Garamond"/>
          <w:sz w:val="24"/>
          <w:szCs w:val="24"/>
        </w:rPr>
        <w:t>contrib</w:t>
      </w:r>
      <w:r w:rsidRPr="002E3687">
        <w:rPr>
          <w:rFonts w:ascii="Times New Roman" w:hAnsi="Times New Roman" w:cs="Garamond"/>
          <w:sz w:val="24"/>
          <w:szCs w:val="24"/>
        </w:rPr>
        <w:t>uting to public sector dis</w:t>
      </w:r>
      <w:r>
        <w:rPr>
          <w:rFonts w:ascii="Times New Roman" w:hAnsi="Times New Roman" w:cs="Garamond"/>
          <w:sz w:val="24"/>
          <w:szCs w:val="24"/>
        </w:rPr>
        <w:t xml:space="preserve">saving as shown in equation (6) </w:t>
      </w:r>
      <w:r w:rsidRPr="002E3687">
        <w:rPr>
          <w:rFonts w:ascii="Times New Roman" w:hAnsi="Times New Roman" w:cs="Garamond"/>
          <w:sz w:val="24"/>
          <w:szCs w:val="24"/>
        </w:rPr>
        <w:t>and hence to overall domestic saving deficit and current acco</w:t>
      </w:r>
      <w:r>
        <w:rPr>
          <w:rFonts w:ascii="Times New Roman" w:hAnsi="Times New Roman" w:cs="Garamond"/>
          <w:sz w:val="24"/>
          <w:szCs w:val="24"/>
        </w:rPr>
        <w:t>unt deficit as in equation (7) and expression (8</w:t>
      </w:r>
      <w:r w:rsidRPr="002E3687">
        <w:rPr>
          <w:rFonts w:ascii="Times New Roman" w:hAnsi="Times New Roman" w:cs="Garamond"/>
          <w:sz w:val="24"/>
          <w:szCs w:val="24"/>
        </w:rPr>
        <w:t xml:space="preserve">) </w:t>
      </w:r>
    </w:p>
    <w:p w:rsidR="00452382" w:rsidRPr="004C3E40" w:rsidRDefault="00452382" w:rsidP="00A72677">
      <w:pPr>
        <w:spacing w:line="240" w:lineRule="auto"/>
        <w:jc w:val="both"/>
        <w:rPr>
          <w:rFonts w:ascii="Times New Roman" w:hAnsi="Times New Roman" w:cs="Garamond"/>
          <w:sz w:val="24"/>
          <w:szCs w:val="24"/>
        </w:rPr>
      </w:pPr>
      <w:r>
        <w:rPr>
          <w:rFonts w:ascii="Times New Roman" w:hAnsi="Times New Roman"/>
          <w:sz w:val="24"/>
        </w:rPr>
        <w:t>Thus, equation (9) form</w:t>
      </w:r>
      <w:r w:rsidRPr="00167CA0">
        <w:rPr>
          <w:rFonts w:ascii="Times New Roman" w:hAnsi="Times New Roman"/>
          <w:sz w:val="24"/>
        </w:rPr>
        <w:t xml:space="preserve"> the basis of our ARDL </w:t>
      </w:r>
      <w:r>
        <w:rPr>
          <w:rFonts w:ascii="Times New Roman" w:hAnsi="Times New Roman"/>
        </w:rPr>
        <w:t>model, and the effect of oil revenue and fuel subsidy payment on current account balances can be expressed as:</w:t>
      </w:r>
    </w:p>
    <w:p w:rsidR="00A639A1" w:rsidRPr="00452382" w:rsidRDefault="00A639A1" w:rsidP="00A72677">
      <w:pPr>
        <w:pStyle w:val="Default"/>
        <w:rPr>
          <w:rFonts w:eastAsiaTheme="minorEastAsia"/>
          <w:sz w:val="22"/>
          <w:szCs w:val="22"/>
        </w:rPr>
      </w:pPr>
      <w:r>
        <w:rPr>
          <w:rFonts w:eastAsiaTheme="minorEastAsia"/>
          <w:sz w:val="22"/>
          <w:szCs w:val="22"/>
        </w:rPr>
        <w:t xml:space="preserve">                                                                                                     </w:t>
      </w:r>
      <w:r w:rsidR="00452382">
        <w:rPr>
          <w:rFonts w:eastAsiaTheme="minorEastAsia"/>
          <w:sz w:val="22"/>
          <w:szCs w:val="22"/>
        </w:rPr>
        <w:t xml:space="preserve">                   </w:t>
      </w:r>
    </w:p>
    <w:p w:rsidR="00A639A1" w:rsidRPr="004C3E40" w:rsidRDefault="0021679F" w:rsidP="00A72677">
      <w:pPr>
        <w:pStyle w:val="Default"/>
      </w:pPr>
      <m:oMath>
        <m:sSub>
          <m:sSubPr>
            <m:ctrlPr>
              <w:rPr>
                <w:rFonts w:ascii="Cambria Math" w:hAnsi="Cambria Math"/>
                <w:i/>
              </w:rPr>
            </m:ctrlPr>
          </m:sSubPr>
          <m:e>
            <m:r>
              <w:rPr>
                <w:rFonts w:ascii="Cambria Math" w:hAnsi="Cambria Math"/>
              </w:rPr>
              <m:t>∆CAB</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1</m:t>
                </m:r>
              </m:sub>
            </m:sSub>
          </m:e>
        </m:nary>
        <m:r>
          <w:rPr>
            <w:rFonts w:ascii="Cambria Math" w:hAnsi="Cambria Math"/>
          </w:rPr>
          <m:t>∆</m:t>
        </m:r>
        <m:sSub>
          <m:sSubPr>
            <m:ctrlPr>
              <w:rPr>
                <w:rFonts w:ascii="Cambria Math" w:hAnsi="Cambria Math"/>
                <w:i/>
              </w:rPr>
            </m:ctrlPr>
          </m:sSubPr>
          <m:e>
            <m:r>
              <w:rPr>
                <w:rFonts w:ascii="Cambria Math" w:hAnsi="Cambria Math"/>
              </w:rPr>
              <m:t>CAB</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2</m:t>
                </m:r>
              </m:sub>
            </m:sSub>
          </m:e>
        </m:nary>
        <m:r>
          <w:rPr>
            <w:rFonts w:ascii="Cambria Math" w:hAnsi="Cambria Math"/>
          </w:rPr>
          <m:t>∆</m:t>
        </m:r>
        <m:sSub>
          <m:sSubPr>
            <m:ctrlPr>
              <w:rPr>
                <w:rFonts w:ascii="Cambria Math" w:hAnsi="Cambria Math"/>
                <w:i/>
              </w:rPr>
            </m:ctrlPr>
          </m:sSubPr>
          <m:e>
            <m:r>
              <w:rPr>
                <w:rFonts w:ascii="Cambria Math" w:hAnsi="Cambria Math"/>
              </w:rPr>
              <m:t>DBT</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3</m:t>
                </m:r>
              </m:sub>
            </m:sSub>
          </m:e>
        </m:nary>
        <m:r>
          <w:rPr>
            <w:rFonts w:ascii="Cambria Math" w:hAnsi="Cambria Math"/>
          </w:rPr>
          <m:t>∆</m:t>
        </m:r>
        <m:sSub>
          <m:sSubPr>
            <m:ctrlPr>
              <w:rPr>
                <w:rFonts w:ascii="Cambria Math" w:hAnsi="Cambria Math"/>
                <w:i/>
              </w:rPr>
            </m:ctrlPr>
          </m:sSubPr>
          <m:e>
            <m:r>
              <w:rPr>
                <w:rFonts w:ascii="Cambria Math" w:hAnsi="Cambria Math"/>
              </w:rPr>
              <m:t>FDI</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4</m:t>
                </m:r>
              </m:sub>
            </m:sSub>
          </m:e>
        </m:nary>
        <m:r>
          <w:rPr>
            <w:rFonts w:ascii="Cambria Math" w:hAnsi="Cambria Math"/>
          </w:rPr>
          <m:t>∆</m:t>
        </m:r>
        <m:sSub>
          <m:sSubPr>
            <m:ctrlPr>
              <w:rPr>
                <w:rFonts w:ascii="Cambria Math" w:hAnsi="Cambria Math"/>
                <w:i/>
              </w:rPr>
            </m:ctrlPr>
          </m:sSubPr>
          <m:e>
            <m:r>
              <w:rPr>
                <w:rFonts w:ascii="Cambria Math" w:hAnsi="Cambria Math"/>
              </w:rPr>
              <m:t>INT</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5</m:t>
                </m:r>
              </m:sub>
            </m:sSub>
          </m:e>
        </m:nary>
        <m:r>
          <w:rPr>
            <w:rFonts w:ascii="Cambria Math" w:hAnsi="Cambria Math"/>
          </w:rPr>
          <m:t>∆</m:t>
        </m:r>
        <m:sSub>
          <m:sSubPr>
            <m:ctrlPr>
              <w:rPr>
                <w:rFonts w:ascii="Cambria Math" w:hAnsi="Cambria Math"/>
                <w:i/>
              </w:rPr>
            </m:ctrlPr>
          </m:sSubPr>
          <m:e>
            <m:r>
              <w:rPr>
                <w:rFonts w:ascii="Cambria Math" w:hAnsi="Cambria Math"/>
              </w:rPr>
              <m:t>EXCR</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6</m:t>
                </m:r>
              </m:sub>
            </m:sSub>
          </m:e>
        </m:nary>
        <m:r>
          <w:rPr>
            <w:rFonts w:ascii="Cambria Math" w:hAnsi="Cambria Math"/>
          </w:rPr>
          <m:t>∆</m:t>
        </m:r>
        <m:sSub>
          <m:sSubPr>
            <m:ctrlPr>
              <w:rPr>
                <w:rFonts w:ascii="Cambria Math" w:hAnsi="Cambria Math"/>
                <w:i/>
              </w:rPr>
            </m:ctrlPr>
          </m:sSubPr>
          <m:e>
            <m:r>
              <w:rPr>
                <w:rFonts w:ascii="Cambria Math" w:hAnsi="Cambria Math"/>
              </w:rPr>
              <m:t>ORV</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7</m:t>
                </m:r>
              </m:sub>
            </m:sSub>
          </m:e>
        </m:nary>
        <m:r>
          <w:rPr>
            <w:rFonts w:ascii="Cambria Math" w:hAnsi="Cambria Math"/>
          </w:rPr>
          <m:t>∆</m:t>
        </m:r>
        <m:sSub>
          <m:sSubPr>
            <m:ctrlPr>
              <w:rPr>
                <w:rFonts w:ascii="Cambria Math" w:hAnsi="Cambria Math"/>
                <w:i/>
              </w:rPr>
            </m:ctrlPr>
          </m:sSubPr>
          <m:e>
            <m:r>
              <w:rPr>
                <w:rFonts w:ascii="Cambria Math" w:hAnsi="Cambria Math"/>
              </w:rPr>
              <m:t>FSP</m:t>
            </m:r>
          </m:e>
          <m:sub>
            <m:r>
              <w:rPr>
                <w:rFonts w:ascii="Cambria Math" w:hAnsi="Cambria Math"/>
              </w:rPr>
              <m:t>t-i</m:t>
            </m:r>
          </m:sub>
        </m:sSub>
        <m:r>
          <w:rPr>
            <w:rFonts w:ascii="Cambria Math" w:hAnsi="Cambria Math"/>
          </w:rPr>
          <m:t>+</m:t>
        </m:r>
        <m:sSub>
          <m:sSubPr>
            <m:ctrlPr>
              <w:rPr>
                <w:rFonts w:ascii="Cambria Math" w:hAnsi="Cambria Math"/>
                <w:i/>
              </w:rPr>
            </m:ctrlPr>
          </m:sSub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8</m:t>
                    </m:r>
                  </m:sub>
                </m:sSub>
              </m:e>
            </m:nary>
            <m:r>
              <w:rPr>
                <w:rFonts w:ascii="Cambria Math" w:hAnsi="Cambria Math"/>
              </w:rPr>
              <m:t>∆</m:t>
            </m:r>
            <m:sSub>
              <m:sSubPr>
                <m:ctrlPr>
                  <w:rPr>
                    <w:rFonts w:ascii="Cambria Math" w:hAnsi="Cambria Math"/>
                    <w:i/>
                  </w:rPr>
                </m:ctrlPr>
              </m:sSubPr>
              <m:e>
                <m:r>
                  <w:rPr>
                    <w:rFonts w:ascii="Cambria Math" w:hAnsi="Cambria Math"/>
                  </w:rPr>
                  <m:t>DEP</m:t>
                </m:r>
              </m:e>
              <m:sub>
                <m:r>
                  <w:rPr>
                    <w:rFonts w:ascii="Cambria Math" w:hAnsi="Cambria Math"/>
                  </w:rPr>
                  <m:t>t -i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9</m:t>
                    </m:r>
                  </m:sub>
                </m:sSub>
              </m:e>
            </m:nary>
            <m:r>
              <w:rPr>
                <w:rFonts w:ascii="Cambria Math" w:hAnsi="Cambria Math"/>
              </w:rPr>
              <m:t>∆</m:t>
            </m:r>
            <m:sSub>
              <m:sSubPr>
                <m:ctrlPr>
                  <w:rPr>
                    <w:rFonts w:ascii="Cambria Math" w:hAnsi="Cambria Math"/>
                    <w:i/>
                  </w:rPr>
                </m:ctrlPr>
              </m:sSubPr>
              <m:e>
                <m:r>
                  <w:rPr>
                    <w:rFonts w:ascii="Cambria Math" w:hAnsi="Cambria Math"/>
                  </w:rPr>
                  <m:t>INFR</m:t>
                </m:r>
              </m:e>
              <m:sub>
                <m:r>
                  <w:rPr>
                    <w:rFonts w:ascii="Cambria Math" w:hAnsi="Cambria Math"/>
                  </w:rPr>
                  <m:t>t -i</m:t>
                </m:r>
              </m:sub>
            </m:sSub>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CAB</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DBT</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FD I</m:t>
            </m:r>
          </m:e>
          <m:sub>
            <m:r>
              <w:rPr>
                <w:rFonts w:ascii="Cambria Math" w:hAnsi="Cambria Math"/>
              </w:rPr>
              <m:t>t-1</m:t>
            </m:r>
          </m:sub>
        </m:sSub>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INT</m:t>
            </m:r>
          </m:e>
          <m:sub>
            <m:r>
              <w:rPr>
                <w:rFonts w:ascii="Cambria Math" w:hAnsi="Cambria Math"/>
              </w:rPr>
              <m:t>t-1</m:t>
            </m:r>
          </m:sub>
        </m:sSub>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EXCR</m:t>
            </m:r>
          </m:e>
          <m:sub>
            <m:r>
              <w:rPr>
                <w:rFonts w:ascii="Cambria Math" w:hAnsi="Cambria Math"/>
              </w:rPr>
              <m:t>t-1</m:t>
            </m:r>
          </m:sub>
        </m:sSub>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6</m:t>
                </m:r>
              </m:sub>
            </m:sSub>
            <m:sSub>
              <m:sSubPr>
                <m:ctrlPr>
                  <w:rPr>
                    <w:rFonts w:ascii="Cambria Math" w:hAnsi="Cambria Math"/>
                    <w:i/>
                  </w:rPr>
                </m:ctrlPr>
              </m:sSubPr>
              <m:e>
                <m:r>
                  <w:rPr>
                    <w:rFonts w:ascii="Cambria Math" w:hAnsi="Cambria Math"/>
                  </w:rPr>
                  <m:t>ORV</m:t>
                </m:r>
              </m:e>
              <m:sub>
                <m:r>
                  <w:rPr>
                    <w:rFonts w:ascii="Cambria Math" w:hAnsi="Cambria Math"/>
                  </w:rPr>
                  <m:t>t-1</m:t>
                </m:r>
              </m:sub>
            </m:sSub>
            <m:sSub>
              <m:sSubPr>
                <m:ctrlPr>
                  <w:rPr>
                    <w:rFonts w:ascii="Cambria Math" w:hAnsi="Cambria Math"/>
                    <w:i/>
                  </w:rPr>
                </m:ctrlPr>
              </m:sSubPr>
              <m:e>
                <m:r>
                  <w:rPr>
                    <w:rFonts w:ascii="Cambria Math" w:hAnsi="Cambria Math"/>
                  </w:rPr>
                  <m:t>+β</m:t>
                </m:r>
              </m:e>
              <m:sub>
                <m:r>
                  <w:rPr>
                    <w:rFonts w:ascii="Cambria Math" w:hAnsi="Cambria Math"/>
                  </w:rPr>
                  <m:t>7</m:t>
                </m:r>
              </m:sub>
            </m:sSub>
            <m:sSub>
              <m:sSubPr>
                <m:ctrlPr>
                  <w:rPr>
                    <w:rFonts w:ascii="Cambria Math" w:hAnsi="Cambria Math"/>
                    <w:i/>
                  </w:rPr>
                </m:ctrlPr>
              </m:sSubPr>
              <m:e>
                <m:r>
                  <w:rPr>
                    <w:rFonts w:ascii="Cambria Math" w:hAnsi="Cambria Math"/>
                  </w:rPr>
                  <m:t>FSP</m:t>
                </m:r>
              </m:e>
              <m:sub>
                <m:r>
                  <w:rPr>
                    <w:rFonts w:ascii="Cambria Math" w:hAnsi="Cambria Math"/>
                  </w:rPr>
                  <m:t>t-1</m:t>
                </m:r>
              </m:sub>
            </m:sSub>
            <m:sSub>
              <m:sSubPr>
                <m:ctrlPr>
                  <w:rPr>
                    <w:rFonts w:ascii="Cambria Math" w:hAnsi="Cambria Math"/>
                    <w:i/>
                  </w:rPr>
                </m:ctrlPr>
              </m:sSubPr>
              <m:e>
                <m:r>
                  <w:rPr>
                    <w:rFonts w:ascii="Cambria Math" w:hAnsi="Cambria Math"/>
                  </w:rPr>
                  <m:t>+β</m:t>
                </m:r>
              </m:e>
              <m:sub>
                <m:r>
                  <w:rPr>
                    <w:rFonts w:ascii="Cambria Math" w:hAnsi="Cambria Math"/>
                  </w:rPr>
                  <m:t>8</m:t>
                </m:r>
              </m:sub>
            </m:sSub>
            <m:sSub>
              <m:sSubPr>
                <m:ctrlPr>
                  <w:rPr>
                    <w:rFonts w:ascii="Cambria Math" w:hAnsi="Cambria Math"/>
                    <w:i/>
                  </w:rPr>
                </m:ctrlPr>
              </m:sSubPr>
              <m:e>
                <m:r>
                  <w:rPr>
                    <w:rFonts w:ascii="Cambria Math" w:hAnsi="Cambria Math"/>
                  </w:rPr>
                  <m:t>DEP</m:t>
                </m:r>
              </m:e>
              <m:sub>
                <m:r>
                  <w:rPr>
                    <w:rFonts w:ascii="Cambria Math" w:hAnsi="Cambria Math"/>
                  </w:rPr>
                  <m:t>t-1</m:t>
                </m:r>
              </m:sub>
            </m:sSub>
            <m:sSub>
              <m:sSubPr>
                <m:ctrlPr>
                  <w:rPr>
                    <w:rFonts w:ascii="Cambria Math" w:hAnsi="Cambria Math"/>
                    <w:i/>
                  </w:rPr>
                </m:ctrlPr>
              </m:sSubPr>
              <m:e>
                <m:r>
                  <w:rPr>
                    <w:rFonts w:ascii="Cambria Math" w:hAnsi="Cambria Math"/>
                  </w:rPr>
                  <m:t>+β</m:t>
                </m:r>
              </m:e>
              <m:sub>
                <m:r>
                  <w:rPr>
                    <w:rFonts w:ascii="Cambria Math" w:hAnsi="Cambria Math"/>
                  </w:rPr>
                  <m:t>9</m:t>
                </m:r>
              </m:sub>
            </m:sSub>
            <m:sSub>
              <m:sSubPr>
                <m:ctrlPr>
                  <w:rPr>
                    <w:rFonts w:ascii="Cambria Math" w:hAnsi="Cambria Math"/>
                    <w:i/>
                  </w:rPr>
                </m:ctrlPr>
              </m:sSubPr>
              <m:e>
                <m:r>
                  <w:rPr>
                    <w:rFonts w:ascii="Cambria Math" w:hAnsi="Cambria Math"/>
                  </w:rPr>
                  <m:t>INFR</m:t>
                </m:r>
              </m:e>
              <m:sub>
                <m:r>
                  <w:rPr>
                    <w:rFonts w:ascii="Cambria Math" w:hAnsi="Cambria Math"/>
                  </w:rPr>
                  <m:t>t-1</m:t>
                </m:r>
              </m:sub>
            </m:sSub>
            <m:r>
              <w:rPr>
                <w:rFonts w:ascii="Cambria Math" w:hAnsi="Cambria Math"/>
              </w:rPr>
              <m:t>+ε</m:t>
            </m:r>
          </m:e>
          <m:sub>
            <m:r>
              <w:rPr>
                <w:rFonts w:ascii="Cambria Math" w:hAnsi="Cambria Math"/>
              </w:rPr>
              <m:t>t</m:t>
            </m:r>
          </m:sub>
        </m:sSub>
      </m:oMath>
      <w:r w:rsidR="00A639A1">
        <w:t xml:space="preserve">        </w:t>
      </w:r>
      <w:r w:rsidR="00A639A1">
        <w:tab/>
      </w:r>
      <w:r w:rsidR="00A639A1">
        <w:tab/>
      </w:r>
      <w:r w:rsidR="00A639A1">
        <w:tab/>
      </w:r>
      <w:r w:rsidR="00A639A1">
        <w:tab/>
      </w:r>
      <w:r w:rsidR="00A639A1">
        <w:tab/>
      </w:r>
      <w:r w:rsidR="00A639A1">
        <w:tab/>
      </w:r>
      <w:r w:rsidR="00A639A1">
        <w:tab/>
      </w:r>
      <w:r w:rsidR="00A639A1">
        <w:tab/>
      </w:r>
      <w:r w:rsidR="00A639A1">
        <w:tab/>
      </w:r>
      <w:r w:rsidR="00A639A1">
        <w:tab/>
      </w:r>
      <w:r w:rsidR="00A639A1">
        <w:tab/>
      </w:r>
      <w:r w:rsidR="00A639A1">
        <w:tab/>
      </w:r>
      <w:r w:rsidR="00A639A1">
        <w:tab/>
        <w:t>(9)</w:t>
      </w:r>
    </w:p>
    <w:p w:rsidR="00A639A1" w:rsidRPr="00DE1289" w:rsidRDefault="00A639A1" w:rsidP="00A72677">
      <w:pPr>
        <w:pStyle w:val="Default"/>
        <w:rPr>
          <w:rFonts w:ascii="Times New Roman" w:hAnsi="Times New Roman"/>
          <w:color w:val="auto"/>
          <w:szCs w:val="22"/>
        </w:rPr>
      </w:pPr>
      <w:r w:rsidRPr="00DE1289">
        <w:rPr>
          <w:rFonts w:ascii="Times New Roman" w:hAnsi="Times New Roman"/>
          <w:color w:val="auto"/>
          <w:szCs w:val="22"/>
        </w:rPr>
        <w:t xml:space="preserve">The ARDL model testing procedure starts with conducting the bound test, which states the null hypothesis of zero cointegration, that is: </w:t>
      </w:r>
    </w:p>
    <w:p w:rsidR="00A639A1" w:rsidRDefault="0021679F" w:rsidP="00A72677">
      <w:pPr>
        <w:spacing w:line="240" w:lineRule="auto"/>
      </w:pPr>
      <m:oMathPara>
        <m:oMath>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 xml:space="preserve">7 </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=0</m:t>
          </m:r>
        </m:oMath>
      </m:oMathPara>
    </w:p>
    <w:p w:rsidR="00A639A1" w:rsidRDefault="0021679F" w:rsidP="00A72677">
      <w:pPr>
        <w:spacing w:line="240" w:lineRule="auto"/>
      </w:pPr>
      <m:oMathPara>
        <m:oMath>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≠0</m:t>
          </m:r>
        </m:oMath>
      </m:oMathPara>
    </w:p>
    <w:p w:rsidR="00A639A1" w:rsidRPr="004C3E40" w:rsidRDefault="00A639A1" w:rsidP="00A72677">
      <w:pPr>
        <w:spacing w:line="240" w:lineRule="auto"/>
        <w:jc w:val="both"/>
        <w:rPr>
          <w:rFonts w:ascii="Times New Roman" w:hAnsi="Times New Roman"/>
          <w:sz w:val="24"/>
          <w:szCs w:val="24"/>
        </w:rPr>
      </w:pPr>
      <w:r w:rsidRPr="00DE1289">
        <w:rPr>
          <w:rFonts w:ascii="Times New Roman" w:hAnsi="Times New Roman"/>
          <w:sz w:val="24"/>
        </w:rPr>
        <w:t>The statistic underlying the procedure is the F-statistic which is used to test the significance of lagged levels of the variables, in order to establish the existence of cointegration.</w:t>
      </w:r>
      <w:r w:rsidR="004953E8">
        <w:rPr>
          <w:rFonts w:ascii="Times New Roman" w:hAnsi="Times New Roman"/>
          <w:sz w:val="24"/>
        </w:rPr>
        <w:t xml:space="preserve"> The summary </w:t>
      </w:r>
      <w:r w:rsidR="00431AAF">
        <w:rPr>
          <w:rFonts w:ascii="Times New Roman" w:hAnsi="Times New Roman"/>
          <w:sz w:val="24"/>
        </w:rPr>
        <w:t xml:space="preserve">of </w:t>
      </w:r>
      <w:r w:rsidR="00431AAF">
        <w:rPr>
          <w:rFonts w:ascii="Times New Roman" w:hAnsi="Times New Roman"/>
          <w:sz w:val="24"/>
          <w:szCs w:val="24"/>
        </w:rPr>
        <w:t>the</w:t>
      </w:r>
      <w:r>
        <w:rPr>
          <w:rFonts w:ascii="Times New Roman" w:hAnsi="Times New Roman"/>
          <w:sz w:val="24"/>
          <w:szCs w:val="24"/>
        </w:rPr>
        <w:t xml:space="preserve"> measurements of variables and sources of data can be found in Table 1. </w:t>
      </w:r>
    </w:p>
    <w:p w:rsidR="00A639A1" w:rsidRDefault="00A639A1" w:rsidP="00A72677">
      <w:pPr>
        <w:autoSpaceDE w:val="0"/>
        <w:autoSpaceDN w:val="0"/>
        <w:adjustRightInd w:val="0"/>
        <w:spacing w:after="0" w:line="240" w:lineRule="auto"/>
        <w:jc w:val="both"/>
        <w:rPr>
          <w:rFonts w:ascii="Times New Roman" w:hAnsi="Times New Roman"/>
          <w:b/>
          <w:sz w:val="24"/>
          <w:szCs w:val="24"/>
        </w:rPr>
      </w:pPr>
    </w:p>
    <w:p w:rsidR="00A72677" w:rsidRDefault="00A72677" w:rsidP="00A72677">
      <w:pPr>
        <w:autoSpaceDE w:val="0"/>
        <w:autoSpaceDN w:val="0"/>
        <w:adjustRightInd w:val="0"/>
        <w:spacing w:after="0" w:line="240" w:lineRule="auto"/>
        <w:jc w:val="both"/>
        <w:rPr>
          <w:rFonts w:ascii="Times New Roman" w:hAnsi="Times New Roman"/>
          <w:b/>
          <w:sz w:val="24"/>
          <w:szCs w:val="24"/>
        </w:rPr>
      </w:pPr>
    </w:p>
    <w:p w:rsidR="00A72677" w:rsidRDefault="00A72677" w:rsidP="00A72677">
      <w:pPr>
        <w:autoSpaceDE w:val="0"/>
        <w:autoSpaceDN w:val="0"/>
        <w:adjustRightInd w:val="0"/>
        <w:spacing w:after="0" w:line="240" w:lineRule="auto"/>
        <w:jc w:val="both"/>
        <w:rPr>
          <w:rFonts w:ascii="Times New Roman" w:hAnsi="Times New Roman"/>
          <w:b/>
          <w:sz w:val="24"/>
          <w:szCs w:val="24"/>
        </w:rPr>
      </w:pPr>
    </w:p>
    <w:p w:rsidR="00A72677" w:rsidRDefault="00A72677" w:rsidP="00A72677">
      <w:pPr>
        <w:autoSpaceDE w:val="0"/>
        <w:autoSpaceDN w:val="0"/>
        <w:adjustRightInd w:val="0"/>
        <w:spacing w:after="0" w:line="240" w:lineRule="auto"/>
        <w:jc w:val="both"/>
        <w:rPr>
          <w:rFonts w:ascii="Times New Roman" w:hAnsi="Times New Roman"/>
          <w:b/>
          <w:sz w:val="24"/>
          <w:szCs w:val="24"/>
        </w:rPr>
      </w:pPr>
    </w:p>
    <w:p w:rsidR="00A72677" w:rsidRDefault="00A72677" w:rsidP="00A72677">
      <w:pPr>
        <w:autoSpaceDE w:val="0"/>
        <w:autoSpaceDN w:val="0"/>
        <w:adjustRightInd w:val="0"/>
        <w:spacing w:after="0" w:line="240" w:lineRule="auto"/>
        <w:jc w:val="both"/>
        <w:rPr>
          <w:rFonts w:ascii="Times New Roman" w:hAnsi="Times New Roman"/>
          <w:b/>
          <w:sz w:val="24"/>
          <w:szCs w:val="24"/>
        </w:rPr>
      </w:pPr>
    </w:p>
    <w:p w:rsidR="00A72677" w:rsidRDefault="00A72677" w:rsidP="00A72677">
      <w:pPr>
        <w:autoSpaceDE w:val="0"/>
        <w:autoSpaceDN w:val="0"/>
        <w:adjustRightInd w:val="0"/>
        <w:spacing w:after="0" w:line="240" w:lineRule="auto"/>
        <w:jc w:val="both"/>
        <w:rPr>
          <w:rFonts w:ascii="Times New Roman" w:hAnsi="Times New Roman"/>
          <w:b/>
          <w:sz w:val="24"/>
          <w:szCs w:val="24"/>
        </w:rPr>
      </w:pPr>
    </w:p>
    <w:p w:rsidR="00A72677" w:rsidRDefault="00A72677" w:rsidP="00A72677">
      <w:pPr>
        <w:autoSpaceDE w:val="0"/>
        <w:autoSpaceDN w:val="0"/>
        <w:adjustRightInd w:val="0"/>
        <w:spacing w:after="0" w:line="240" w:lineRule="auto"/>
        <w:jc w:val="both"/>
        <w:rPr>
          <w:rFonts w:ascii="Times New Roman" w:hAnsi="Times New Roman"/>
          <w:b/>
          <w:sz w:val="24"/>
          <w:szCs w:val="24"/>
        </w:rPr>
      </w:pPr>
    </w:p>
    <w:p w:rsidR="00A72677" w:rsidRDefault="00A72677" w:rsidP="00A72677">
      <w:pPr>
        <w:autoSpaceDE w:val="0"/>
        <w:autoSpaceDN w:val="0"/>
        <w:adjustRightInd w:val="0"/>
        <w:spacing w:after="0" w:line="240" w:lineRule="auto"/>
        <w:jc w:val="both"/>
        <w:rPr>
          <w:rFonts w:ascii="Times New Roman" w:hAnsi="Times New Roman"/>
          <w:b/>
          <w:sz w:val="24"/>
          <w:szCs w:val="24"/>
        </w:rPr>
      </w:pPr>
    </w:p>
    <w:p w:rsidR="00A72677" w:rsidRDefault="00A72677" w:rsidP="00A72677">
      <w:pPr>
        <w:autoSpaceDE w:val="0"/>
        <w:autoSpaceDN w:val="0"/>
        <w:adjustRightInd w:val="0"/>
        <w:spacing w:after="0" w:line="240" w:lineRule="auto"/>
        <w:jc w:val="both"/>
        <w:rPr>
          <w:rFonts w:ascii="Times New Roman" w:hAnsi="Times New Roman"/>
          <w:b/>
          <w:sz w:val="24"/>
          <w:szCs w:val="24"/>
        </w:rPr>
      </w:pPr>
    </w:p>
    <w:p w:rsidR="00A72677" w:rsidRDefault="00A72677" w:rsidP="00A72677">
      <w:pPr>
        <w:autoSpaceDE w:val="0"/>
        <w:autoSpaceDN w:val="0"/>
        <w:adjustRightInd w:val="0"/>
        <w:spacing w:after="0" w:line="240" w:lineRule="auto"/>
        <w:jc w:val="both"/>
        <w:rPr>
          <w:rFonts w:ascii="Times New Roman" w:hAnsi="Times New Roman"/>
          <w:b/>
          <w:sz w:val="24"/>
          <w:szCs w:val="24"/>
        </w:rPr>
      </w:pPr>
    </w:p>
    <w:p w:rsidR="00A72677" w:rsidRDefault="00A72677" w:rsidP="00A72677">
      <w:pPr>
        <w:autoSpaceDE w:val="0"/>
        <w:autoSpaceDN w:val="0"/>
        <w:adjustRightInd w:val="0"/>
        <w:spacing w:after="0" w:line="240" w:lineRule="auto"/>
        <w:jc w:val="both"/>
        <w:rPr>
          <w:rFonts w:ascii="Times New Roman" w:hAnsi="Times New Roman"/>
          <w:b/>
          <w:sz w:val="24"/>
          <w:szCs w:val="24"/>
        </w:rPr>
      </w:pPr>
    </w:p>
    <w:p w:rsidR="00A72677" w:rsidRDefault="00A72677" w:rsidP="00A72677">
      <w:pPr>
        <w:autoSpaceDE w:val="0"/>
        <w:autoSpaceDN w:val="0"/>
        <w:adjustRightInd w:val="0"/>
        <w:spacing w:after="0" w:line="240" w:lineRule="auto"/>
        <w:jc w:val="both"/>
        <w:rPr>
          <w:rFonts w:ascii="Times New Roman" w:hAnsi="Times New Roman"/>
          <w:b/>
          <w:sz w:val="24"/>
          <w:szCs w:val="24"/>
        </w:rPr>
      </w:pPr>
    </w:p>
    <w:p w:rsidR="00A639A1" w:rsidRPr="004953E8" w:rsidRDefault="00A639A1" w:rsidP="00A72677">
      <w:pPr>
        <w:autoSpaceDE w:val="0"/>
        <w:autoSpaceDN w:val="0"/>
        <w:adjustRightInd w:val="0"/>
        <w:spacing w:after="0" w:line="240" w:lineRule="auto"/>
        <w:jc w:val="both"/>
        <w:rPr>
          <w:rFonts w:ascii="Times New Roman" w:hAnsi="Times New Roman"/>
          <w:b/>
          <w:sz w:val="24"/>
          <w:szCs w:val="24"/>
        </w:rPr>
      </w:pPr>
      <w:r w:rsidRPr="004953E8">
        <w:rPr>
          <w:rFonts w:ascii="Times New Roman" w:hAnsi="Times New Roman"/>
          <w:b/>
          <w:sz w:val="24"/>
          <w:szCs w:val="24"/>
        </w:rPr>
        <w:t>Table 1: The Measurements of Variables and Sources of Data</w:t>
      </w:r>
    </w:p>
    <w:tbl>
      <w:tblPr>
        <w:tblStyle w:val="TableGrid"/>
        <w:tblW w:w="0" w:type="auto"/>
        <w:tblLook w:val="04A0"/>
      </w:tblPr>
      <w:tblGrid>
        <w:gridCol w:w="3192"/>
        <w:gridCol w:w="3192"/>
        <w:gridCol w:w="3192"/>
      </w:tblGrid>
      <w:tr w:rsidR="00A639A1" w:rsidRPr="004953E8" w:rsidTr="00C1013D">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 xml:space="preserve">Variables </w:t>
            </w:r>
          </w:p>
        </w:tc>
        <w:tc>
          <w:tcPr>
            <w:tcW w:w="3192" w:type="dxa"/>
          </w:tcPr>
          <w:p w:rsidR="00A639A1" w:rsidRPr="004953E8" w:rsidRDefault="00A639A1" w:rsidP="00A72677">
            <w:pPr>
              <w:autoSpaceDE w:val="0"/>
              <w:autoSpaceDN w:val="0"/>
              <w:adjustRightInd w:val="0"/>
              <w:jc w:val="both"/>
              <w:rPr>
                <w:rFonts w:ascii="Times New Roman" w:hAnsi="Times New Roman"/>
                <w:b/>
                <w:sz w:val="24"/>
                <w:szCs w:val="24"/>
              </w:rPr>
            </w:pPr>
            <w:r w:rsidRPr="004953E8">
              <w:rPr>
                <w:rFonts w:ascii="Times New Roman" w:hAnsi="Times New Roman"/>
                <w:b/>
                <w:sz w:val="24"/>
                <w:szCs w:val="24"/>
              </w:rPr>
              <w:t>Measurements</w:t>
            </w:r>
          </w:p>
        </w:tc>
        <w:tc>
          <w:tcPr>
            <w:tcW w:w="3192" w:type="dxa"/>
          </w:tcPr>
          <w:p w:rsidR="00A639A1" w:rsidRPr="004953E8" w:rsidRDefault="00A639A1" w:rsidP="00A72677">
            <w:pPr>
              <w:autoSpaceDE w:val="0"/>
              <w:autoSpaceDN w:val="0"/>
              <w:adjustRightInd w:val="0"/>
              <w:jc w:val="both"/>
              <w:rPr>
                <w:rFonts w:ascii="Times New Roman" w:hAnsi="Times New Roman"/>
                <w:b/>
                <w:sz w:val="24"/>
                <w:szCs w:val="24"/>
              </w:rPr>
            </w:pPr>
            <w:r w:rsidRPr="004953E8">
              <w:rPr>
                <w:rFonts w:ascii="Times New Roman" w:hAnsi="Times New Roman"/>
                <w:b/>
                <w:sz w:val="24"/>
                <w:szCs w:val="24"/>
              </w:rPr>
              <w:t>Sources</w:t>
            </w:r>
          </w:p>
        </w:tc>
      </w:tr>
      <w:tr w:rsidR="00A639A1" w:rsidRPr="004953E8" w:rsidTr="00C1013D">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Oil Receipts (ORV)</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Oil revenue as a percentage of GDP</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sz w:val="24"/>
                <w:szCs w:val="24"/>
              </w:rPr>
              <w:t xml:space="preserve"> World Development Indicator(WDI)</w:t>
            </w:r>
          </w:p>
        </w:tc>
      </w:tr>
      <w:tr w:rsidR="00A639A1" w:rsidRPr="004953E8" w:rsidTr="00C1013D">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Fuel Subsidy Payment (FSP)</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 xml:space="preserve">Fuel Subsidy Payment as a percentage of  GDP </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 xml:space="preserve">Own estimate from IEA, US EIA,CIA World Fact Book, GIZ and IADB </w:t>
            </w:r>
          </w:p>
        </w:tc>
      </w:tr>
      <w:tr w:rsidR="00A639A1" w:rsidRPr="004953E8" w:rsidTr="00C1013D">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Debt (DBT)</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Public debt as percentage of GDP</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WDI</w:t>
            </w:r>
          </w:p>
        </w:tc>
      </w:tr>
      <w:tr w:rsidR="00A639A1" w:rsidRPr="004953E8" w:rsidTr="00C1013D">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Current Account (CAB)</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Current account as a percentage of GDP</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WDI</w:t>
            </w:r>
          </w:p>
        </w:tc>
      </w:tr>
      <w:tr w:rsidR="00A639A1" w:rsidRPr="004953E8" w:rsidTr="00C1013D">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Exchange Rate (EXCH)</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Exchange rate between the home country and $US</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WDI</w:t>
            </w:r>
          </w:p>
        </w:tc>
      </w:tr>
      <w:tr w:rsidR="00A639A1" w:rsidRPr="004953E8" w:rsidTr="00C1013D">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Foreign Direct Investment(FDI)</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cs="Times New Roman"/>
                <w:sz w:val="24"/>
                <w:szCs w:val="24"/>
              </w:rPr>
              <w:t>Foreign Direct Investment (Net inflow as %GDP)</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WDI</w:t>
            </w:r>
          </w:p>
        </w:tc>
      </w:tr>
      <w:tr w:rsidR="00A639A1" w:rsidRPr="004953E8" w:rsidTr="00C1013D">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Interest Rate (INT)</w:t>
            </w:r>
          </w:p>
        </w:tc>
        <w:tc>
          <w:tcPr>
            <w:tcW w:w="3192" w:type="dxa"/>
          </w:tcPr>
          <w:p w:rsidR="00A639A1" w:rsidRPr="004953E8" w:rsidRDefault="00A639A1" w:rsidP="00A72677">
            <w:pPr>
              <w:jc w:val="both"/>
              <w:rPr>
                <w:rFonts w:ascii="Times New Roman" w:hAnsi="Times New Roman"/>
                <w:sz w:val="24"/>
                <w:szCs w:val="24"/>
              </w:rPr>
            </w:pPr>
            <w:r w:rsidRPr="004953E8">
              <w:rPr>
                <w:rFonts w:ascii="Times New Roman" w:hAnsi="Times New Roman"/>
                <w:sz w:val="24"/>
                <w:szCs w:val="24"/>
              </w:rPr>
              <w:t>Interest rate (Lending Rate)</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 xml:space="preserve"> WDI</w:t>
            </w:r>
          </w:p>
        </w:tc>
      </w:tr>
      <w:tr w:rsidR="00A639A1" w:rsidRPr="004953E8" w:rsidTr="00C1013D">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Inflation Rate (INFR)</w:t>
            </w:r>
          </w:p>
        </w:tc>
        <w:tc>
          <w:tcPr>
            <w:tcW w:w="3192" w:type="dxa"/>
          </w:tcPr>
          <w:p w:rsidR="00A639A1" w:rsidRPr="004953E8" w:rsidRDefault="00A639A1" w:rsidP="00A72677">
            <w:pPr>
              <w:jc w:val="both"/>
              <w:rPr>
                <w:rFonts w:ascii="Times New Roman" w:hAnsi="Times New Roman"/>
                <w:sz w:val="24"/>
                <w:szCs w:val="24"/>
              </w:rPr>
            </w:pPr>
            <w:r w:rsidRPr="004953E8">
              <w:rPr>
                <w:rFonts w:ascii="Times New Roman" w:hAnsi="Times New Roman"/>
                <w:sz w:val="24"/>
                <w:szCs w:val="24"/>
              </w:rPr>
              <w:t>Inflation Rate</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WDI</w:t>
            </w:r>
          </w:p>
        </w:tc>
      </w:tr>
      <w:tr w:rsidR="00A639A1" w:rsidRPr="004953E8" w:rsidTr="00C1013D">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rFonts w:ascii="Times New Roman" w:hAnsi="Times New Roman"/>
                <w:sz w:val="24"/>
                <w:szCs w:val="24"/>
              </w:rPr>
              <w:t>Dependency Ratio</w:t>
            </w:r>
          </w:p>
        </w:tc>
        <w:tc>
          <w:tcPr>
            <w:tcW w:w="3192" w:type="dxa"/>
          </w:tcPr>
          <w:p w:rsidR="00A639A1" w:rsidRPr="004953E8" w:rsidRDefault="00A639A1" w:rsidP="00A72677">
            <w:pPr>
              <w:jc w:val="both"/>
              <w:rPr>
                <w:rFonts w:ascii="Times New Roman" w:eastAsia="Times New Roman" w:hAnsi="Times New Roman" w:cs="Arial"/>
                <w:sz w:val="24"/>
                <w:szCs w:val="24"/>
              </w:rPr>
            </w:pPr>
            <w:r w:rsidRPr="004953E8">
              <w:rPr>
                <w:rFonts w:ascii="Times New Roman" w:hAnsi="Times New Roman"/>
                <w:sz w:val="24"/>
                <w:szCs w:val="24"/>
              </w:rPr>
              <w:t>Population (65+)/Population (30-64</w:t>
            </w:r>
            <w:r w:rsidRPr="004953E8">
              <w:rPr>
                <w:sz w:val="24"/>
                <w:szCs w:val="24"/>
              </w:rPr>
              <w:t>)</w:t>
            </w:r>
          </w:p>
        </w:tc>
        <w:tc>
          <w:tcPr>
            <w:tcW w:w="3192" w:type="dxa"/>
          </w:tcPr>
          <w:p w:rsidR="00A639A1" w:rsidRPr="004953E8" w:rsidRDefault="00A639A1" w:rsidP="00A72677">
            <w:pPr>
              <w:autoSpaceDE w:val="0"/>
              <w:autoSpaceDN w:val="0"/>
              <w:adjustRightInd w:val="0"/>
              <w:jc w:val="both"/>
              <w:rPr>
                <w:rFonts w:ascii="Times New Roman" w:hAnsi="Times New Roman"/>
                <w:sz w:val="24"/>
                <w:szCs w:val="24"/>
              </w:rPr>
            </w:pPr>
            <w:r w:rsidRPr="004953E8">
              <w:rPr>
                <w:sz w:val="24"/>
                <w:szCs w:val="24"/>
              </w:rPr>
              <w:t>UN population</w:t>
            </w:r>
          </w:p>
        </w:tc>
      </w:tr>
    </w:tbl>
    <w:p w:rsidR="00A639A1" w:rsidRPr="004953E8" w:rsidRDefault="00A639A1" w:rsidP="00A72677">
      <w:pPr>
        <w:autoSpaceDE w:val="0"/>
        <w:autoSpaceDN w:val="0"/>
        <w:adjustRightInd w:val="0"/>
        <w:spacing w:after="0" w:line="240" w:lineRule="auto"/>
        <w:jc w:val="both"/>
        <w:rPr>
          <w:rFonts w:ascii="Times New Roman" w:hAnsi="Times New Roman"/>
          <w:sz w:val="24"/>
          <w:szCs w:val="24"/>
        </w:rPr>
      </w:pPr>
      <w:r w:rsidRPr="004953E8">
        <w:rPr>
          <w:rFonts w:ascii="Times New Roman" w:hAnsi="Times New Roman"/>
          <w:sz w:val="24"/>
          <w:szCs w:val="24"/>
        </w:rPr>
        <w:t>Source: Author’s compilation</w:t>
      </w:r>
    </w:p>
    <w:p w:rsidR="00A639A1" w:rsidRPr="004953E8" w:rsidRDefault="00A639A1" w:rsidP="00A72677">
      <w:pPr>
        <w:spacing w:after="0" w:line="240" w:lineRule="auto"/>
        <w:jc w:val="both"/>
        <w:rPr>
          <w:rFonts w:ascii="Times New Roman" w:eastAsia="Times New Roman" w:hAnsi="Times New Roman" w:cs="Arial"/>
          <w:sz w:val="24"/>
          <w:szCs w:val="24"/>
        </w:rPr>
      </w:pPr>
      <w:r w:rsidRPr="004953E8">
        <w:rPr>
          <w:rFonts w:ascii="Times New Roman" w:eastAsia="Times New Roman" w:hAnsi="Times New Roman" w:cs="Arial"/>
          <w:sz w:val="24"/>
          <w:szCs w:val="24"/>
        </w:rPr>
        <w:t>Note    IAE : International Energy Agency,     IADB : Inter-American Development Bank, US EIA : United State Energy Information,  GIZ: German Agency for International Cooperation</w:t>
      </w:r>
    </w:p>
    <w:p w:rsidR="00A639A1" w:rsidRDefault="00A639A1" w:rsidP="00A72677">
      <w:pPr>
        <w:spacing w:after="0" w:line="240" w:lineRule="auto"/>
        <w:jc w:val="both"/>
        <w:rPr>
          <w:rFonts w:ascii="Times New Roman" w:eastAsia="Times New Roman" w:hAnsi="Times New Roman" w:cs="Arial"/>
          <w:sz w:val="24"/>
          <w:szCs w:val="24"/>
        </w:rPr>
      </w:pPr>
    </w:p>
    <w:p w:rsidR="004953E8" w:rsidRDefault="004953E8" w:rsidP="00A72677">
      <w:pPr>
        <w:spacing w:after="0" w:line="240" w:lineRule="auto"/>
        <w:jc w:val="both"/>
        <w:rPr>
          <w:rFonts w:ascii="Times New Roman" w:eastAsia="Times New Roman" w:hAnsi="Times New Roman" w:cs="Arial"/>
          <w:sz w:val="24"/>
          <w:szCs w:val="24"/>
        </w:rPr>
      </w:pPr>
    </w:p>
    <w:p w:rsidR="004953E8" w:rsidRPr="004C3E40" w:rsidRDefault="004953E8" w:rsidP="00A72677">
      <w:pPr>
        <w:spacing w:after="0" w:line="240" w:lineRule="auto"/>
        <w:jc w:val="both"/>
        <w:rPr>
          <w:rFonts w:ascii="Times New Roman" w:eastAsia="Times New Roman" w:hAnsi="Times New Roman" w:cs="Arial"/>
          <w:sz w:val="24"/>
          <w:szCs w:val="24"/>
        </w:rPr>
      </w:pPr>
    </w:p>
    <w:p w:rsidR="00A639A1" w:rsidRDefault="00A639A1" w:rsidP="00A72677">
      <w:pPr>
        <w:spacing w:line="240" w:lineRule="auto"/>
        <w:rPr>
          <w:rFonts w:ascii="Times New Roman" w:hAnsi="Times New Roman" w:cs="Times New Roman"/>
          <w:b/>
          <w:sz w:val="24"/>
          <w:szCs w:val="24"/>
        </w:rPr>
      </w:pPr>
      <w:r>
        <w:rPr>
          <w:rFonts w:ascii="Times New Roman" w:hAnsi="Times New Roman" w:cs="Times New Roman"/>
          <w:b/>
          <w:sz w:val="24"/>
          <w:szCs w:val="24"/>
        </w:rPr>
        <w:t>Empirical Results and Discussion</w:t>
      </w:r>
    </w:p>
    <w:p w:rsidR="00A639A1" w:rsidRPr="00630CB9" w:rsidRDefault="00A639A1" w:rsidP="00A72677">
      <w:pPr>
        <w:spacing w:line="240" w:lineRule="auto"/>
        <w:jc w:val="both"/>
        <w:rPr>
          <w:rFonts w:ascii="Times New Roman" w:hAnsi="Times New Roman" w:cs="Times New Roman"/>
          <w:b/>
          <w:sz w:val="24"/>
          <w:szCs w:val="24"/>
        </w:rPr>
      </w:pPr>
      <w:r w:rsidRPr="009F6F1E">
        <w:rPr>
          <w:rFonts w:ascii="Times New Roman" w:hAnsi="Times New Roman" w:cs="Tahoma"/>
          <w:sz w:val="24"/>
          <w:szCs w:val="24"/>
        </w:rPr>
        <w:t>The controversy surrounding intervening stance of government in the energy market through fuel subsidy has received serious attention in the recent times.</w:t>
      </w:r>
      <w:r w:rsidR="00697D93">
        <w:rPr>
          <w:rFonts w:ascii="Times New Roman" w:hAnsi="Times New Roman" w:cs="Tahoma"/>
          <w:sz w:val="24"/>
          <w:szCs w:val="24"/>
        </w:rPr>
        <w:t xml:space="preserve"> </w:t>
      </w:r>
      <w:r w:rsidRPr="009F6F1E">
        <w:rPr>
          <w:rFonts w:ascii="Times New Roman" w:hAnsi="Times New Roman" w:cs="Tahoma"/>
          <w:sz w:val="24"/>
          <w:szCs w:val="24"/>
        </w:rPr>
        <w:t>These payments on subsidizing</w:t>
      </w:r>
      <w:r w:rsidR="00730CB6">
        <w:rPr>
          <w:rFonts w:ascii="Times New Roman" w:hAnsi="Times New Roman" w:cs="Tahoma"/>
          <w:sz w:val="24"/>
          <w:szCs w:val="24"/>
        </w:rPr>
        <w:t xml:space="preserve"> fuel not only affect fiscal deficit</w:t>
      </w:r>
      <w:r>
        <w:rPr>
          <w:rFonts w:ascii="Times New Roman" w:hAnsi="Times New Roman" w:cs="Tahoma"/>
          <w:sz w:val="24"/>
          <w:szCs w:val="24"/>
        </w:rPr>
        <w:t xml:space="preserve"> but also have implic</w:t>
      </w:r>
      <w:r w:rsidR="00730CB6">
        <w:rPr>
          <w:rFonts w:ascii="Times New Roman" w:hAnsi="Times New Roman" w:cs="Tahoma"/>
          <w:sz w:val="24"/>
          <w:szCs w:val="24"/>
        </w:rPr>
        <w:t>ation on current account deficit</w:t>
      </w:r>
      <w:r w:rsidRPr="009F6F1E">
        <w:rPr>
          <w:rFonts w:ascii="Times New Roman" w:hAnsi="Times New Roman" w:cs="Tahoma"/>
          <w:sz w:val="24"/>
          <w:szCs w:val="24"/>
        </w:rPr>
        <w:t>.</w:t>
      </w:r>
      <w:r>
        <w:rPr>
          <w:rFonts w:ascii="Times New Roman" w:hAnsi="Times New Roman" w:cs="Tahoma"/>
          <w:sz w:val="24"/>
          <w:szCs w:val="24"/>
        </w:rPr>
        <w:t xml:space="preserve"> </w:t>
      </w:r>
      <w:r w:rsidRPr="009F6F1E">
        <w:rPr>
          <w:rFonts w:ascii="Times New Roman" w:hAnsi="Times New Roman" w:cs="Z@R6E9E.tmp"/>
          <w:sz w:val="24"/>
          <w:szCs w:val="23"/>
        </w:rPr>
        <w:t>From the aforementioned, this subdivision</w:t>
      </w:r>
      <w:r>
        <w:rPr>
          <w:rFonts w:ascii="Times New Roman" w:hAnsi="Times New Roman" w:cs="Z@R6E9E.tmp"/>
          <w:sz w:val="24"/>
          <w:szCs w:val="23"/>
        </w:rPr>
        <w:t xml:space="preserve"> is scrutinized through </w:t>
      </w:r>
      <w:r w:rsidRPr="009F6F1E">
        <w:rPr>
          <w:rFonts w:ascii="Times New Roman" w:hAnsi="Times New Roman" w:cs="Z@R6E9E.tmp"/>
          <w:sz w:val="24"/>
          <w:szCs w:val="23"/>
        </w:rPr>
        <w:t>econometric findings.</w:t>
      </w:r>
    </w:p>
    <w:p w:rsidR="00A639A1" w:rsidRPr="006B07FB" w:rsidRDefault="00A639A1" w:rsidP="00A72677">
      <w:pPr>
        <w:spacing w:line="240" w:lineRule="auto"/>
        <w:rPr>
          <w:rFonts w:ascii="Times New Roman" w:hAnsi="Times New Roman"/>
          <w:b/>
          <w:sz w:val="24"/>
          <w:szCs w:val="24"/>
        </w:rPr>
      </w:pPr>
      <w:r w:rsidRPr="006B07FB">
        <w:rPr>
          <w:rFonts w:ascii="Times New Roman" w:hAnsi="Times New Roman"/>
          <w:b/>
          <w:sz w:val="24"/>
          <w:szCs w:val="24"/>
        </w:rPr>
        <w:t xml:space="preserve">Unit Root </w:t>
      </w:r>
      <w:r>
        <w:rPr>
          <w:rFonts w:ascii="Times New Roman" w:hAnsi="Times New Roman"/>
          <w:b/>
          <w:sz w:val="24"/>
          <w:szCs w:val="24"/>
        </w:rPr>
        <w:t xml:space="preserve">Tests </w:t>
      </w:r>
    </w:p>
    <w:p w:rsidR="004953E8" w:rsidRPr="00A72677" w:rsidRDefault="00A639A1" w:rsidP="00A72677">
      <w:pPr>
        <w:spacing w:line="240" w:lineRule="auto"/>
        <w:jc w:val="both"/>
        <w:rPr>
          <w:rFonts w:ascii="Times New Roman" w:hAnsi="Times New Roman" w:cs="Minion-Regular"/>
          <w:sz w:val="24"/>
          <w:szCs w:val="21"/>
        </w:rPr>
      </w:pPr>
      <w:r>
        <w:rPr>
          <w:rFonts w:ascii="Times New Roman" w:hAnsi="Times New Roman" w:cs="Minion-Regular"/>
          <w:sz w:val="24"/>
          <w:szCs w:val="21"/>
        </w:rPr>
        <w:t>Tables 2a and 2b show</w:t>
      </w:r>
      <w:r w:rsidRPr="00874C3F">
        <w:rPr>
          <w:rFonts w:ascii="Times New Roman" w:hAnsi="Times New Roman" w:cs="Minion-Regular"/>
          <w:sz w:val="24"/>
          <w:szCs w:val="21"/>
        </w:rPr>
        <w:t xml:space="preserve"> that the</w:t>
      </w:r>
      <w:r>
        <w:rPr>
          <w:rFonts w:ascii="Times New Roman" w:hAnsi="Times New Roman" w:cs="Minion-Regular"/>
          <w:sz w:val="24"/>
          <w:szCs w:val="21"/>
        </w:rPr>
        <w:t xml:space="preserve"> null hypothesis </w:t>
      </w:r>
      <w:r w:rsidRPr="00874C3F">
        <w:rPr>
          <w:rFonts w:ascii="Times New Roman" w:hAnsi="Times New Roman" w:cs="Minion-Regular"/>
          <w:sz w:val="24"/>
          <w:szCs w:val="21"/>
        </w:rPr>
        <w:t>cannot be rejected for the level series of some variables</w:t>
      </w:r>
      <w:r>
        <w:rPr>
          <w:rFonts w:ascii="Times New Roman" w:hAnsi="Times New Roman" w:cs="Minion-Regular"/>
          <w:sz w:val="24"/>
          <w:szCs w:val="21"/>
        </w:rPr>
        <w:t xml:space="preserve"> in the two countries.</w:t>
      </w:r>
      <w:r w:rsidRPr="00874C3F">
        <w:rPr>
          <w:rFonts w:ascii="Times New Roman" w:hAnsi="Times New Roman" w:cs="Minion-Regular"/>
          <w:sz w:val="24"/>
          <w:szCs w:val="21"/>
        </w:rPr>
        <w:t xml:space="preserve"> However, the</w:t>
      </w:r>
      <w:r>
        <w:rPr>
          <w:rFonts w:ascii="Times New Roman" w:hAnsi="Times New Roman" w:cs="Minion-Regular"/>
          <w:sz w:val="24"/>
          <w:szCs w:val="21"/>
        </w:rPr>
        <w:t xml:space="preserve"> null hypothesis </w:t>
      </w:r>
      <w:r w:rsidRPr="00874C3F">
        <w:rPr>
          <w:rFonts w:ascii="Times New Roman" w:hAnsi="Times New Roman" w:cs="Minion-Regular"/>
          <w:sz w:val="24"/>
          <w:szCs w:val="21"/>
        </w:rPr>
        <w:t>can be rejected for the first difference of all the series at a 5 per cent level of significance</w:t>
      </w:r>
      <w:r>
        <w:rPr>
          <w:rFonts w:ascii="Times New Roman" w:hAnsi="Times New Roman" w:cs="Minion-Regular"/>
          <w:sz w:val="24"/>
          <w:szCs w:val="21"/>
        </w:rPr>
        <w:t xml:space="preserve"> for the two countries. It was observed that while variables like fuel subsidy payments, oil receipts, and current account balance were not stationary at level in Nigeria using ADF approach, these variables were stationary at level in Venezuela. It was also observed that null hypothesis of unit root could not be rejected at level for fiscal balance in the two countries using ADF approach. The Phillip Peron (PP) result shows that the null hypothesis at level can be rejected for oil receipts and fuel subsidy payment in Nigeria and Venezuela. It implies these series are stationary at level in the two countries using Phillip Peron (PP) approach </w:t>
      </w:r>
      <w:r w:rsidRPr="00403A38">
        <w:rPr>
          <w:rFonts w:ascii="Times New Roman" w:hAnsi="Times New Roman"/>
          <w:sz w:val="24"/>
          <w:szCs w:val="24"/>
        </w:rPr>
        <w:t>The stationarity property of variables under consideration in Nigeria and Venezuela are mixture of I(1) and I(0), hence the ARDL technique is appropriate for estimation for the two countrie</w:t>
      </w:r>
      <w:r w:rsidR="00A72677">
        <w:rPr>
          <w:rFonts w:ascii="Times New Roman" w:hAnsi="Times New Roman"/>
          <w:sz w:val="24"/>
          <w:szCs w:val="24"/>
        </w:rPr>
        <w:t>s.</w:t>
      </w:r>
    </w:p>
    <w:p w:rsidR="004953E8" w:rsidRDefault="004953E8" w:rsidP="00A72677">
      <w:pPr>
        <w:spacing w:line="240" w:lineRule="auto"/>
        <w:jc w:val="both"/>
        <w:rPr>
          <w:rFonts w:ascii="Times New Roman" w:hAnsi="Times New Roman" w:cs="Times New Roman"/>
        </w:rPr>
      </w:pPr>
    </w:p>
    <w:p w:rsidR="00A639A1" w:rsidRDefault="00A639A1" w:rsidP="00A72677">
      <w:pPr>
        <w:spacing w:line="240" w:lineRule="auto"/>
        <w:jc w:val="both"/>
        <w:rPr>
          <w:rFonts w:ascii="Times New Roman" w:hAnsi="Times New Roman" w:cs="Times New Roman"/>
        </w:rPr>
      </w:pPr>
    </w:p>
    <w:p w:rsidR="00A639A1" w:rsidRPr="000A7A0A" w:rsidRDefault="00A639A1" w:rsidP="00A72677">
      <w:pPr>
        <w:spacing w:line="240" w:lineRule="auto"/>
        <w:jc w:val="both"/>
        <w:rPr>
          <w:rFonts w:ascii="Times New Roman" w:hAnsi="Times New Roman" w:cs="Minion-Regular"/>
          <w:sz w:val="24"/>
          <w:szCs w:val="21"/>
        </w:rPr>
      </w:pPr>
      <w:r w:rsidRPr="006F6B16">
        <w:rPr>
          <w:rFonts w:ascii="Times New Roman" w:hAnsi="Times New Roman" w:cs="Times New Roman"/>
        </w:rPr>
        <w:t>Table 2a ADF and PP Unit Root for Nigeria</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013"/>
        <w:gridCol w:w="1041"/>
        <w:gridCol w:w="1361"/>
        <w:gridCol w:w="876"/>
        <w:gridCol w:w="934"/>
        <w:gridCol w:w="1037"/>
        <w:gridCol w:w="1382"/>
        <w:gridCol w:w="876"/>
        <w:gridCol w:w="1056"/>
      </w:tblGrid>
      <w:tr w:rsidR="00A639A1" w:rsidRPr="006F6B16" w:rsidTr="00C1013D">
        <w:trPr>
          <w:jc w:val="center"/>
        </w:trPr>
        <w:tc>
          <w:tcPr>
            <w:tcW w:w="1013" w:type="dxa"/>
            <w:tcBorders>
              <w:top w:val="single" w:sz="4" w:space="0" w:color="auto"/>
              <w:right w:val="single" w:sz="4" w:space="0" w:color="auto"/>
            </w:tcBorders>
          </w:tcPr>
          <w:p w:rsidR="00A639A1" w:rsidRPr="006F6B16" w:rsidRDefault="00A639A1" w:rsidP="00A72677">
            <w:pPr>
              <w:rPr>
                <w:rFonts w:ascii="Times New Roman" w:hAnsi="Times New Roman" w:cs="Times New Roman"/>
              </w:rPr>
            </w:pPr>
          </w:p>
        </w:tc>
        <w:tc>
          <w:tcPr>
            <w:tcW w:w="4212" w:type="dxa"/>
            <w:gridSpan w:val="4"/>
            <w:tcBorders>
              <w:top w:val="single" w:sz="4" w:space="0" w:color="auto"/>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 xml:space="preserve">                          ADF </w:t>
            </w:r>
          </w:p>
        </w:tc>
        <w:tc>
          <w:tcPr>
            <w:tcW w:w="4351" w:type="dxa"/>
            <w:gridSpan w:val="4"/>
            <w:tcBorders>
              <w:top w:val="single" w:sz="4" w:space="0" w:color="auto"/>
              <w:left w:val="single" w:sz="4" w:space="0" w:color="auto"/>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 xml:space="preserve">                             PP </w:t>
            </w:r>
          </w:p>
        </w:tc>
      </w:tr>
      <w:tr w:rsidR="00A639A1" w:rsidRPr="006F6B16" w:rsidTr="00C1013D">
        <w:trPr>
          <w:jc w:val="center"/>
        </w:trPr>
        <w:tc>
          <w:tcPr>
            <w:tcW w:w="1013" w:type="dxa"/>
            <w:tcBorders>
              <w:bottom w:val="single" w:sz="4" w:space="0" w:color="auto"/>
              <w:right w:val="single" w:sz="4" w:space="0" w:color="auto"/>
            </w:tcBorders>
          </w:tcPr>
          <w:p w:rsidR="00A639A1" w:rsidRPr="006F6B16" w:rsidRDefault="00A639A1" w:rsidP="00A72677">
            <w:pPr>
              <w:rPr>
                <w:rFonts w:ascii="Times New Roman" w:hAnsi="Times New Roman" w:cs="Times New Roman"/>
              </w:rPr>
            </w:pPr>
          </w:p>
        </w:tc>
        <w:tc>
          <w:tcPr>
            <w:tcW w:w="1041" w:type="dxa"/>
            <w:tcBorders>
              <w:top w:val="single" w:sz="4" w:space="0" w:color="auto"/>
              <w:left w:val="single" w:sz="4" w:space="0" w:color="auto"/>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Levels</w:t>
            </w:r>
          </w:p>
        </w:tc>
        <w:tc>
          <w:tcPr>
            <w:tcW w:w="1361" w:type="dxa"/>
            <w:tcBorders>
              <w:top w:val="single" w:sz="4" w:space="0" w:color="auto"/>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 xml:space="preserve">First Difference </w:t>
            </w:r>
          </w:p>
        </w:tc>
        <w:tc>
          <w:tcPr>
            <w:tcW w:w="876" w:type="dxa"/>
            <w:tcBorders>
              <w:top w:val="single" w:sz="4" w:space="0" w:color="auto"/>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Critical Value</w:t>
            </w:r>
          </w:p>
        </w:tc>
        <w:tc>
          <w:tcPr>
            <w:tcW w:w="934" w:type="dxa"/>
            <w:tcBorders>
              <w:top w:val="single" w:sz="4" w:space="0" w:color="auto"/>
              <w:bottom w:val="single" w:sz="4" w:space="0" w:color="auto"/>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Remark</w:t>
            </w:r>
          </w:p>
        </w:tc>
        <w:tc>
          <w:tcPr>
            <w:tcW w:w="1037" w:type="dxa"/>
            <w:tcBorders>
              <w:top w:val="single" w:sz="4" w:space="0" w:color="auto"/>
              <w:left w:val="single" w:sz="4" w:space="0" w:color="auto"/>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Levels</w:t>
            </w:r>
          </w:p>
        </w:tc>
        <w:tc>
          <w:tcPr>
            <w:tcW w:w="1382" w:type="dxa"/>
            <w:tcBorders>
              <w:top w:val="single" w:sz="4" w:space="0" w:color="auto"/>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 xml:space="preserve">First Difference </w:t>
            </w:r>
          </w:p>
        </w:tc>
        <w:tc>
          <w:tcPr>
            <w:tcW w:w="876" w:type="dxa"/>
            <w:tcBorders>
              <w:top w:val="single" w:sz="4" w:space="0" w:color="auto"/>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Critical value</w:t>
            </w:r>
          </w:p>
        </w:tc>
        <w:tc>
          <w:tcPr>
            <w:tcW w:w="1056" w:type="dxa"/>
            <w:tcBorders>
              <w:top w:val="single" w:sz="4" w:space="0" w:color="auto"/>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Remark</w:t>
            </w:r>
          </w:p>
        </w:tc>
      </w:tr>
      <w:tr w:rsidR="00A639A1" w:rsidRPr="006F6B16" w:rsidTr="00C1013D">
        <w:trPr>
          <w:jc w:val="center"/>
        </w:trPr>
        <w:tc>
          <w:tcPr>
            <w:tcW w:w="1013" w:type="dxa"/>
            <w:tcBorders>
              <w:top w:val="single" w:sz="4" w:space="0" w:color="auto"/>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CAB</w:t>
            </w:r>
          </w:p>
        </w:tc>
        <w:tc>
          <w:tcPr>
            <w:tcW w:w="1041" w:type="dxa"/>
            <w:tcBorders>
              <w:top w:val="single" w:sz="4" w:space="0" w:color="auto"/>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-1.204</w:t>
            </w:r>
          </w:p>
        </w:tc>
        <w:tc>
          <w:tcPr>
            <w:tcW w:w="1361" w:type="dxa"/>
            <w:tcBorders>
              <w:top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-3.992**</w:t>
            </w:r>
          </w:p>
        </w:tc>
        <w:tc>
          <w:tcPr>
            <w:tcW w:w="876" w:type="dxa"/>
            <w:tcBorders>
              <w:top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2.877</w:t>
            </w:r>
          </w:p>
        </w:tc>
        <w:tc>
          <w:tcPr>
            <w:tcW w:w="934" w:type="dxa"/>
            <w:tcBorders>
              <w:top w:val="single" w:sz="4" w:space="0" w:color="auto"/>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c>
          <w:tcPr>
            <w:tcW w:w="1037" w:type="dxa"/>
            <w:tcBorders>
              <w:top w:val="single" w:sz="4" w:space="0" w:color="auto"/>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-1.212</w:t>
            </w:r>
          </w:p>
        </w:tc>
        <w:tc>
          <w:tcPr>
            <w:tcW w:w="1382" w:type="dxa"/>
            <w:tcBorders>
              <w:top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-6.299**</w:t>
            </w:r>
          </w:p>
        </w:tc>
        <w:tc>
          <w:tcPr>
            <w:tcW w:w="876" w:type="dxa"/>
            <w:tcBorders>
              <w:top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2.957</w:t>
            </w:r>
          </w:p>
        </w:tc>
        <w:tc>
          <w:tcPr>
            <w:tcW w:w="1056" w:type="dxa"/>
            <w:tcBorders>
              <w:top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r>
      <w:tr w:rsidR="00A639A1" w:rsidRPr="006F6B16" w:rsidTr="00C1013D">
        <w:trPr>
          <w:jc w:val="center"/>
        </w:trPr>
        <w:tc>
          <w:tcPr>
            <w:tcW w:w="1013"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DEP</w:t>
            </w:r>
          </w:p>
        </w:tc>
        <w:tc>
          <w:tcPr>
            <w:tcW w:w="1041"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-2.475</w:t>
            </w:r>
          </w:p>
        </w:tc>
        <w:tc>
          <w:tcPr>
            <w:tcW w:w="1361"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-7.047**</w:t>
            </w: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2.877</w:t>
            </w:r>
          </w:p>
        </w:tc>
        <w:tc>
          <w:tcPr>
            <w:tcW w:w="934"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c>
          <w:tcPr>
            <w:tcW w:w="1037"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-1.177</w:t>
            </w:r>
          </w:p>
        </w:tc>
        <w:tc>
          <w:tcPr>
            <w:tcW w:w="1382"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-2.803**</w:t>
            </w: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2.957</w:t>
            </w:r>
          </w:p>
        </w:tc>
        <w:tc>
          <w:tcPr>
            <w:tcW w:w="105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r>
      <w:tr w:rsidR="00A639A1" w:rsidRPr="006F6B16" w:rsidTr="00C1013D">
        <w:trPr>
          <w:jc w:val="center"/>
        </w:trPr>
        <w:tc>
          <w:tcPr>
            <w:tcW w:w="1013"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FDI</w:t>
            </w:r>
          </w:p>
        </w:tc>
        <w:tc>
          <w:tcPr>
            <w:tcW w:w="1041"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-1.968</w:t>
            </w:r>
          </w:p>
        </w:tc>
        <w:tc>
          <w:tcPr>
            <w:tcW w:w="1361"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-3.675**</w:t>
            </w: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2.877</w:t>
            </w:r>
          </w:p>
        </w:tc>
        <w:tc>
          <w:tcPr>
            <w:tcW w:w="934"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c>
          <w:tcPr>
            <w:tcW w:w="1037"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-3.612**</w:t>
            </w:r>
          </w:p>
        </w:tc>
        <w:tc>
          <w:tcPr>
            <w:tcW w:w="1382" w:type="dxa"/>
            <w:tcBorders>
              <w:top w:val="nil"/>
              <w:bottom w:val="nil"/>
            </w:tcBorders>
          </w:tcPr>
          <w:p w:rsidR="00A639A1" w:rsidRPr="006F6B16" w:rsidRDefault="00A639A1" w:rsidP="00A72677">
            <w:pPr>
              <w:rPr>
                <w:rFonts w:ascii="Times New Roman" w:hAnsi="Times New Roman" w:cs="Times New Roman"/>
              </w:rPr>
            </w:pP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2.957</w:t>
            </w:r>
          </w:p>
        </w:tc>
        <w:tc>
          <w:tcPr>
            <w:tcW w:w="105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I(0)</w:t>
            </w:r>
          </w:p>
        </w:tc>
      </w:tr>
      <w:tr w:rsidR="00A639A1" w:rsidRPr="006F6B16" w:rsidTr="00C1013D">
        <w:trPr>
          <w:jc w:val="center"/>
        </w:trPr>
        <w:tc>
          <w:tcPr>
            <w:tcW w:w="1013"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EXR</w:t>
            </w:r>
          </w:p>
        </w:tc>
        <w:tc>
          <w:tcPr>
            <w:tcW w:w="1041"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-1.694</w:t>
            </w:r>
          </w:p>
        </w:tc>
        <w:tc>
          <w:tcPr>
            <w:tcW w:w="1361"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-4.354**</w:t>
            </w: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2.877</w:t>
            </w:r>
          </w:p>
        </w:tc>
        <w:tc>
          <w:tcPr>
            <w:tcW w:w="934"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c>
          <w:tcPr>
            <w:tcW w:w="1037"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-2.74</w:t>
            </w:r>
          </w:p>
        </w:tc>
        <w:tc>
          <w:tcPr>
            <w:tcW w:w="1382"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-6.820**</w:t>
            </w: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2.957</w:t>
            </w:r>
          </w:p>
        </w:tc>
        <w:tc>
          <w:tcPr>
            <w:tcW w:w="105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r>
      <w:tr w:rsidR="00A639A1" w:rsidRPr="006F6B16" w:rsidTr="00C1013D">
        <w:trPr>
          <w:jc w:val="center"/>
        </w:trPr>
        <w:tc>
          <w:tcPr>
            <w:tcW w:w="1013"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FSP</w:t>
            </w:r>
          </w:p>
        </w:tc>
        <w:tc>
          <w:tcPr>
            <w:tcW w:w="1041"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-3.746**</w:t>
            </w:r>
          </w:p>
        </w:tc>
        <w:tc>
          <w:tcPr>
            <w:tcW w:w="1361" w:type="dxa"/>
            <w:tcBorders>
              <w:top w:val="nil"/>
              <w:bottom w:val="nil"/>
            </w:tcBorders>
          </w:tcPr>
          <w:p w:rsidR="00A639A1" w:rsidRPr="006F6B16" w:rsidRDefault="00A639A1" w:rsidP="00A72677">
            <w:pPr>
              <w:rPr>
                <w:rFonts w:ascii="Times New Roman" w:hAnsi="Times New Roman" w:cs="Times New Roman"/>
              </w:rPr>
            </w:pP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2.877</w:t>
            </w:r>
          </w:p>
        </w:tc>
        <w:tc>
          <w:tcPr>
            <w:tcW w:w="934"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I(0)</w:t>
            </w:r>
          </w:p>
        </w:tc>
        <w:tc>
          <w:tcPr>
            <w:tcW w:w="1037"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-3.541**</w:t>
            </w:r>
          </w:p>
        </w:tc>
        <w:tc>
          <w:tcPr>
            <w:tcW w:w="1382" w:type="dxa"/>
            <w:tcBorders>
              <w:top w:val="nil"/>
              <w:bottom w:val="nil"/>
            </w:tcBorders>
          </w:tcPr>
          <w:p w:rsidR="00A639A1" w:rsidRPr="006F6B16" w:rsidRDefault="00A639A1" w:rsidP="00A72677">
            <w:pPr>
              <w:rPr>
                <w:rFonts w:ascii="Times New Roman" w:hAnsi="Times New Roman" w:cs="Times New Roman"/>
              </w:rPr>
            </w:pP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2.957</w:t>
            </w:r>
          </w:p>
        </w:tc>
        <w:tc>
          <w:tcPr>
            <w:tcW w:w="105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I(0)</w:t>
            </w:r>
          </w:p>
        </w:tc>
      </w:tr>
      <w:tr w:rsidR="00A639A1" w:rsidRPr="006F6B16" w:rsidTr="00C1013D">
        <w:trPr>
          <w:jc w:val="center"/>
        </w:trPr>
        <w:tc>
          <w:tcPr>
            <w:tcW w:w="1013"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INFL</w:t>
            </w:r>
          </w:p>
        </w:tc>
        <w:tc>
          <w:tcPr>
            <w:tcW w:w="1041"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-2.181</w:t>
            </w:r>
          </w:p>
        </w:tc>
        <w:tc>
          <w:tcPr>
            <w:tcW w:w="1361"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-4.428**</w:t>
            </w: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2.877</w:t>
            </w:r>
          </w:p>
        </w:tc>
        <w:tc>
          <w:tcPr>
            <w:tcW w:w="934"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c>
          <w:tcPr>
            <w:tcW w:w="1037"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-1.924</w:t>
            </w:r>
          </w:p>
        </w:tc>
        <w:tc>
          <w:tcPr>
            <w:tcW w:w="1382"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-5.815**</w:t>
            </w: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2.957</w:t>
            </w:r>
          </w:p>
        </w:tc>
        <w:tc>
          <w:tcPr>
            <w:tcW w:w="105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r>
      <w:tr w:rsidR="00A639A1" w:rsidRPr="006F6B16" w:rsidTr="00C1013D">
        <w:trPr>
          <w:jc w:val="center"/>
        </w:trPr>
        <w:tc>
          <w:tcPr>
            <w:tcW w:w="1013"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INTR</w:t>
            </w:r>
          </w:p>
        </w:tc>
        <w:tc>
          <w:tcPr>
            <w:tcW w:w="1041"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-2.967**</w:t>
            </w:r>
          </w:p>
        </w:tc>
        <w:tc>
          <w:tcPr>
            <w:tcW w:w="1361" w:type="dxa"/>
            <w:tcBorders>
              <w:top w:val="nil"/>
              <w:bottom w:val="nil"/>
            </w:tcBorders>
          </w:tcPr>
          <w:p w:rsidR="00A639A1" w:rsidRPr="006F6B16" w:rsidRDefault="00A639A1" w:rsidP="00A72677">
            <w:pPr>
              <w:rPr>
                <w:rFonts w:ascii="Times New Roman" w:hAnsi="Times New Roman" w:cs="Times New Roman"/>
              </w:rPr>
            </w:pP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2.877</w:t>
            </w:r>
          </w:p>
        </w:tc>
        <w:tc>
          <w:tcPr>
            <w:tcW w:w="934"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I(0)</w:t>
            </w:r>
          </w:p>
        </w:tc>
        <w:tc>
          <w:tcPr>
            <w:tcW w:w="1037"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-1.369</w:t>
            </w:r>
          </w:p>
        </w:tc>
        <w:tc>
          <w:tcPr>
            <w:tcW w:w="1382"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-6.804**</w:t>
            </w: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2.957</w:t>
            </w:r>
          </w:p>
        </w:tc>
        <w:tc>
          <w:tcPr>
            <w:tcW w:w="105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r>
      <w:tr w:rsidR="00A639A1" w:rsidRPr="006F6B16" w:rsidTr="00C1013D">
        <w:trPr>
          <w:jc w:val="center"/>
        </w:trPr>
        <w:tc>
          <w:tcPr>
            <w:tcW w:w="1013"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OILR</w:t>
            </w:r>
          </w:p>
        </w:tc>
        <w:tc>
          <w:tcPr>
            <w:tcW w:w="1041"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-1.520</w:t>
            </w:r>
          </w:p>
        </w:tc>
        <w:tc>
          <w:tcPr>
            <w:tcW w:w="1361"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-3.544**</w:t>
            </w: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2.877</w:t>
            </w:r>
          </w:p>
        </w:tc>
        <w:tc>
          <w:tcPr>
            <w:tcW w:w="934" w:type="dxa"/>
            <w:tcBorders>
              <w:top w:val="nil"/>
              <w:bottom w:val="nil"/>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c>
          <w:tcPr>
            <w:tcW w:w="1037" w:type="dxa"/>
            <w:tcBorders>
              <w:top w:val="nil"/>
              <w:left w:val="single" w:sz="4" w:space="0" w:color="auto"/>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-4.008**</w:t>
            </w:r>
          </w:p>
        </w:tc>
        <w:tc>
          <w:tcPr>
            <w:tcW w:w="1382" w:type="dxa"/>
            <w:tcBorders>
              <w:top w:val="nil"/>
              <w:bottom w:val="nil"/>
            </w:tcBorders>
          </w:tcPr>
          <w:p w:rsidR="00A639A1" w:rsidRPr="006F6B16" w:rsidRDefault="00A639A1" w:rsidP="00A72677">
            <w:pPr>
              <w:rPr>
                <w:rFonts w:ascii="Times New Roman" w:hAnsi="Times New Roman" w:cs="Times New Roman"/>
              </w:rPr>
            </w:pPr>
          </w:p>
        </w:tc>
        <w:tc>
          <w:tcPr>
            <w:tcW w:w="87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2.957</w:t>
            </w:r>
          </w:p>
        </w:tc>
        <w:tc>
          <w:tcPr>
            <w:tcW w:w="1056" w:type="dxa"/>
            <w:tcBorders>
              <w:top w:val="nil"/>
              <w:bottom w:val="nil"/>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I(0)</w:t>
            </w:r>
          </w:p>
        </w:tc>
      </w:tr>
      <w:tr w:rsidR="00A639A1" w:rsidRPr="006F6B16" w:rsidTr="00C1013D">
        <w:trPr>
          <w:jc w:val="center"/>
        </w:trPr>
        <w:tc>
          <w:tcPr>
            <w:tcW w:w="1013" w:type="dxa"/>
            <w:tcBorders>
              <w:top w:val="nil"/>
              <w:bottom w:val="single" w:sz="4" w:space="0" w:color="auto"/>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DBT</w:t>
            </w:r>
          </w:p>
        </w:tc>
        <w:tc>
          <w:tcPr>
            <w:tcW w:w="1041" w:type="dxa"/>
            <w:tcBorders>
              <w:top w:val="nil"/>
              <w:left w:val="single" w:sz="4" w:space="0" w:color="auto"/>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-3.689**</w:t>
            </w:r>
          </w:p>
        </w:tc>
        <w:tc>
          <w:tcPr>
            <w:tcW w:w="1361" w:type="dxa"/>
            <w:tcBorders>
              <w:top w:val="nil"/>
              <w:bottom w:val="single" w:sz="4" w:space="0" w:color="auto"/>
            </w:tcBorders>
          </w:tcPr>
          <w:p w:rsidR="00A639A1" w:rsidRPr="006F6B16" w:rsidRDefault="00A639A1" w:rsidP="00A72677">
            <w:pPr>
              <w:rPr>
                <w:rFonts w:ascii="Times New Roman" w:hAnsi="Times New Roman" w:cs="Times New Roman"/>
              </w:rPr>
            </w:pPr>
          </w:p>
        </w:tc>
        <w:tc>
          <w:tcPr>
            <w:tcW w:w="876" w:type="dxa"/>
            <w:tcBorders>
              <w:top w:val="nil"/>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2.977</w:t>
            </w:r>
          </w:p>
        </w:tc>
        <w:tc>
          <w:tcPr>
            <w:tcW w:w="934" w:type="dxa"/>
            <w:tcBorders>
              <w:top w:val="nil"/>
              <w:bottom w:val="single" w:sz="4" w:space="0" w:color="auto"/>
              <w:right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I(0)</w:t>
            </w:r>
          </w:p>
        </w:tc>
        <w:tc>
          <w:tcPr>
            <w:tcW w:w="1037" w:type="dxa"/>
            <w:tcBorders>
              <w:top w:val="nil"/>
              <w:left w:val="single" w:sz="4" w:space="0" w:color="auto"/>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-1.031</w:t>
            </w:r>
          </w:p>
        </w:tc>
        <w:tc>
          <w:tcPr>
            <w:tcW w:w="1382" w:type="dxa"/>
            <w:tcBorders>
              <w:top w:val="nil"/>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-4.029**</w:t>
            </w:r>
          </w:p>
        </w:tc>
        <w:tc>
          <w:tcPr>
            <w:tcW w:w="876" w:type="dxa"/>
            <w:tcBorders>
              <w:top w:val="nil"/>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2.957</w:t>
            </w:r>
          </w:p>
        </w:tc>
        <w:tc>
          <w:tcPr>
            <w:tcW w:w="1056" w:type="dxa"/>
            <w:tcBorders>
              <w:top w:val="nil"/>
              <w:bottom w:val="single" w:sz="4" w:space="0" w:color="auto"/>
            </w:tcBorders>
          </w:tcPr>
          <w:p w:rsidR="00A639A1" w:rsidRPr="006F6B16" w:rsidRDefault="00A639A1" w:rsidP="00A72677">
            <w:pPr>
              <w:rPr>
                <w:rFonts w:ascii="Times New Roman" w:hAnsi="Times New Roman" w:cs="Times New Roman"/>
              </w:rPr>
            </w:pPr>
            <w:r w:rsidRPr="006F6B16">
              <w:rPr>
                <w:rFonts w:ascii="Times New Roman" w:hAnsi="Times New Roman" w:cs="Times New Roman"/>
              </w:rPr>
              <w:t>I(1)</w:t>
            </w:r>
          </w:p>
        </w:tc>
      </w:tr>
    </w:tbl>
    <w:p w:rsidR="00A639A1" w:rsidRPr="006F6B16" w:rsidRDefault="00A639A1" w:rsidP="00A72677">
      <w:pPr>
        <w:spacing w:line="240" w:lineRule="auto"/>
      </w:pPr>
      <w:r w:rsidRPr="006F6B16">
        <w:t xml:space="preserve">                        </w:t>
      </w:r>
      <w:r w:rsidRPr="006F6B16">
        <w:rPr>
          <w:rFonts w:ascii="Times New Roman" w:hAnsi="Times New Roman" w:cs="Times New Roman"/>
        </w:rPr>
        <w:t>Sources: Authors Compilation (2021)</w:t>
      </w:r>
      <w:r w:rsidRPr="006F6B16">
        <w:t xml:space="preserve"> ,  Note: **  Significant at 5%</w:t>
      </w:r>
    </w:p>
    <w:p w:rsidR="00A639A1" w:rsidRPr="00621425" w:rsidRDefault="00A639A1" w:rsidP="00A72677">
      <w:pPr>
        <w:spacing w:line="240" w:lineRule="auto"/>
        <w:rPr>
          <w:rFonts w:ascii="Times New Roman" w:hAnsi="Times New Roman" w:cs="Times New Roman"/>
          <w:sz w:val="24"/>
          <w:szCs w:val="24"/>
        </w:rPr>
      </w:pPr>
      <w:r w:rsidRPr="002875A5">
        <w:rPr>
          <w:rFonts w:ascii="Times New Roman" w:hAnsi="Times New Roman" w:cs="Times New Roman"/>
          <w:sz w:val="24"/>
          <w:szCs w:val="24"/>
        </w:rPr>
        <w:t xml:space="preserve"> </w:t>
      </w:r>
      <w:r w:rsidRPr="00A87BA8">
        <w:rPr>
          <w:b/>
        </w:rPr>
        <w:t>Table 2b   Unit Root test for Venezuela</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5"/>
        <w:gridCol w:w="1062"/>
        <w:gridCol w:w="1387"/>
        <w:gridCol w:w="834"/>
        <w:gridCol w:w="931"/>
        <w:gridCol w:w="1055"/>
        <w:gridCol w:w="1316"/>
        <w:gridCol w:w="870"/>
        <w:gridCol w:w="1166"/>
      </w:tblGrid>
      <w:tr w:rsidR="00A639A1" w:rsidRPr="00A87BA8" w:rsidTr="00C1013D">
        <w:trPr>
          <w:jc w:val="center"/>
        </w:trPr>
        <w:tc>
          <w:tcPr>
            <w:tcW w:w="955" w:type="dxa"/>
            <w:tcBorders>
              <w:top w:val="single" w:sz="4" w:space="0" w:color="auto"/>
              <w:right w:val="single" w:sz="4" w:space="0" w:color="auto"/>
            </w:tcBorders>
          </w:tcPr>
          <w:p w:rsidR="00A639A1" w:rsidRPr="00A87BA8" w:rsidRDefault="00A639A1" w:rsidP="00A72677"/>
        </w:tc>
        <w:tc>
          <w:tcPr>
            <w:tcW w:w="4214" w:type="dxa"/>
            <w:gridSpan w:val="4"/>
            <w:tcBorders>
              <w:top w:val="single" w:sz="4" w:space="0" w:color="auto"/>
              <w:right w:val="single" w:sz="4" w:space="0" w:color="auto"/>
            </w:tcBorders>
          </w:tcPr>
          <w:p w:rsidR="00A639A1" w:rsidRPr="00A87BA8" w:rsidRDefault="00A639A1" w:rsidP="00A72677">
            <w:r w:rsidRPr="00A87BA8">
              <w:t xml:space="preserve">                       ADF (3)</w:t>
            </w:r>
          </w:p>
        </w:tc>
        <w:tc>
          <w:tcPr>
            <w:tcW w:w="4407" w:type="dxa"/>
            <w:gridSpan w:val="4"/>
            <w:tcBorders>
              <w:top w:val="single" w:sz="4" w:space="0" w:color="auto"/>
              <w:left w:val="single" w:sz="4" w:space="0" w:color="auto"/>
              <w:bottom w:val="single" w:sz="4" w:space="0" w:color="auto"/>
            </w:tcBorders>
          </w:tcPr>
          <w:p w:rsidR="00A639A1" w:rsidRPr="00A87BA8" w:rsidRDefault="00A639A1" w:rsidP="00A72677">
            <w:r w:rsidRPr="00A87BA8">
              <w:t xml:space="preserve">                             PP (3)</w:t>
            </w:r>
          </w:p>
        </w:tc>
      </w:tr>
      <w:tr w:rsidR="00A639A1" w:rsidRPr="00A87BA8" w:rsidTr="00C1013D">
        <w:trPr>
          <w:jc w:val="center"/>
        </w:trPr>
        <w:tc>
          <w:tcPr>
            <w:tcW w:w="955" w:type="dxa"/>
            <w:tcBorders>
              <w:bottom w:val="single" w:sz="4" w:space="0" w:color="auto"/>
              <w:right w:val="single" w:sz="4" w:space="0" w:color="auto"/>
            </w:tcBorders>
          </w:tcPr>
          <w:p w:rsidR="00A639A1" w:rsidRPr="00A87BA8" w:rsidRDefault="00A639A1" w:rsidP="00A72677"/>
        </w:tc>
        <w:tc>
          <w:tcPr>
            <w:tcW w:w="1062" w:type="dxa"/>
            <w:tcBorders>
              <w:top w:val="single" w:sz="4" w:space="0" w:color="auto"/>
              <w:left w:val="single" w:sz="4" w:space="0" w:color="auto"/>
              <w:bottom w:val="single" w:sz="4" w:space="0" w:color="auto"/>
            </w:tcBorders>
          </w:tcPr>
          <w:p w:rsidR="00A639A1" w:rsidRPr="00A87BA8" w:rsidRDefault="00A639A1" w:rsidP="00A72677">
            <w:r w:rsidRPr="00A87BA8">
              <w:t>Levels</w:t>
            </w:r>
          </w:p>
        </w:tc>
        <w:tc>
          <w:tcPr>
            <w:tcW w:w="1387" w:type="dxa"/>
            <w:tcBorders>
              <w:top w:val="single" w:sz="4" w:space="0" w:color="auto"/>
              <w:bottom w:val="single" w:sz="4" w:space="0" w:color="auto"/>
            </w:tcBorders>
          </w:tcPr>
          <w:p w:rsidR="00A639A1" w:rsidRPr="00A87BA8" w:rsidRDefault="00A639A1" w:rsidP="00A72677">
            <w:r w:rsidRPr="00A87BA8">
              <w:t xml:space="preserve">First Difference </w:t>
            </w:r>
          </w:p>
        </w:tc>
        <w:tc>
          <w:tcPr>
            <w:tcW w:w="834" w:type="dxa"/>
            <w:tcBorders>
              <w:top w:val="single" w:sz="4" w:space="0" w:color="auto"/>
              <w:bottom w:val="single" w:sz="4" w:space="0" w:color="auto"/>
            </w:tcBorders>
          </w:tcPr>
          <w:p w:rsidR="00A639A1" w:rsidRPr="00A87BA8" w:rsidRDefault="00A639A1" w:rsidP="00A72677">
            <w:r w:rsidRPr="00A87BA8">
              <w:t>Critical value (5%)</w:t>
            </w:r>
          </w:p>
        </w:tc>
        <w:tc>
          <w:tcPr>
            <w:tcW w:w="931" w:type="dxa"/>
            <w:tcBorders>
              <w:top w:val="single" w:sz="4" w:space="0" w:color="auto"/>
              <w:bottom w:val="single" w:sz="4" w:space="0" w:color="auto"/>
              <w:right w:val="single" w:sz="4" w:space="0" w:color="auto"/>
            </w:tcBorders>
          </w:tcPr>
          <w:p w:rsidR="00A639A1" w:rsidRPr="00A87BA8" w:rsidRDefault="00A639A1" w:rsidP="00A72677">
            <w:r w:rsidRPr="00A87BA8">
              <w:t>Remark</w:t>
            </w:r>
          </w:p>
        </w:tc>
        <w:tc>
          <w:tcPr>
            <w:tcW w:w="1055" w:type="dxa"/>
            <w:tcBorders>
              <w:top w:val="single" w:sz="4" w:space="0" w:color="auto"/>
              <w:left w:val="single" w:sz="4" w:space="0" w:color="auto"/>
              <w:bottom w:val="single" w:sz="4" w:space="0" w:color="auto"/>
            </w:tcBorders>
          </w:tcPr>
          <w:p w:rsidR="00A639A1" w:rsidRPr="00A87BA8" w:rsidRDefault="00A639A1" w:rsidP="00A72677">
            <w:r w:rsidRPr="00A87BA8">
              <w:t>Levels</w:t>
            </w:r>
          </w:p>
        </w:tc>
        <w:tc>
          <w:tcPr>
            <w:tcW w:w="1316" w:type="dxa"/>
            <w:tcBorders>
              <w:top w:val="single" w:sz="4" w:space="0" w:color="auto"/>
              <w:bottom w:val="single" w:sz="4" w:space="0" w:color="auto"/>
            </w:tcBorders>
          </w:tcPr>
          <w:p w:rsidR="00A639A1" w:rsidRPr="00A87BA8" w:rsidRDefault="00A639A1" w:rsidP="00A72677">
            <w:r w:rsidRPr="00A87BA8">
              <w:t xml:space="preserve">First Difference </w:t>
            </w:r>
          </w:p>
        </w:tc>
        <w:tc>
          <w:tcPr>
            <w:tcW w:w="870" w:type="dxa"/>
            <w:tcBorders>
              <w:top w:val="single" w:sz="4" w:space="0" w:color="auto"/>
              <w:bottom w:val="single" w:sz="4" w:space="0" w:color="auto"/>
            </w:tcBorders>
          </w:tcPr>
          <w:p w:rsidR="00A639A1" w:rsidRPr="00A87BA8" w:rsidRDefault="00A639A1" w:rsidP="00A72677">
            <w:r w:rsidRPr="00A87BA8">
              <w:t>Critical Value (5%)</w:t>
            </w:r>
          </w:p>
        </w:tc>
        <w:tc>
          <w:tcPr>
            <w:tcW w:w="1166" w:type="dxa"/>
            <w:tcBorders>
              <w:top w:val="single" w:sz="4" w:space="0" w:color="auto"/>
              <w:bottom w:val="single" w:sz="4" w:space="0" w:color="auto"/>
            </w:tcBorders>
          </w:tcPr>
          <w:p w:rsidR="00A639A1" w:rsidRPr="00A87BA8" w:rsidRDefault="00A639A1" w:rsidP="00A72677">
            <w:r w:rsidRPr="00A87BA8">
              <w:t>Remark</w:t>
            </w:r>
          </w:p>
        </w:tc>
      </w:tr>
      <w:tr w:rsidR="00A639A1" w:rsidRPr="00A87BA8" w:rsidTr="00C1013D">
        <w:trPr>
          <w:jc w:val="center"/>
        </w:trPr>
        <w:tc>
          <w:tcPr>
            <w:tcW w:w="955" w:type="dxa"/>
            <w:tcBorders>
              <w:top w:val="single" w:sz="4" w:space="0" w:color="auto"/>
              <w:bottom w:val="nil"/>
              <w:right w:val="single" w:sz="4" w:space="0" w:color="auto"/>
            </w:tcBorders>
          </w:tcPr>
          <w:p w:rsidR="00A639A1" w:rsidRPr="00A87BA8" w:rsidRDefault="00A639A1" w:rsidP="00A72677">
            <w:r w:rsidRPr="00A87BA8">
              <w:t>CAB</w:t>
            </w:r>
          </w:p>
        </w:tc>
        <w:tc>
          <w:tcPr>
            <w:tcW w:w="1062" w:type="dxa"/>
            <w:tcBorders>
              <w:top w:val="single" w:sz="4" w:space="0" w:color="auto"/>
              <w:left w:val="single" w:sz="4" w:space="0" w:color="auto"/>
              <w:bottom w:val="nil"/>
            </w:tcBorders>
          </w:tcPr>
          <w:p w:rsidR="00A639A1" w:rsidRPr="00A87BA8" w:rsidRDefault="00A639A1" w:rsidP="00A72677">
            <w:r w:rsidRPr="00A87BA8">
              <w:t>-3.800**</w:t>
            </w:r>
          </w:p>
        </w:tc>
        <w:tc>
          <w:tcPr>
            <w:tcW w:w="1387" w:type="dxa"/>
            <w:tcBorders>
              <w:top w:val="single" w:sz="4" w:space="0" w:color="auto"/>
              <w:bottom w:val="nil"/>
            </w:tcBorders>
          </w:tcPr>
          <w:p w:rsidR="00A639A1" w:rsidRPr="00A87BA8" w:rsidRDefault="00A639A1" w:rsidP="00A72677"/>
        </w:tc>
        <w:tc>
          <w:tcPr>
            <w:tcW w:w="834" w:type="dxa"/>
            <w:tcBorders>
              <w:top w:val="single" w:sz="4" w:space="0" w:color="auto"/>
              <w:bottom w:val="nil"/>
            </w:tcBorders>
          </w:tcPr>
          <w:p w:rsidR="00A639A1" w:rsidRPr="00A87BA8" w:rsidRDefault="00A639A1" w:rsidP="00A72677">
            <w:r w:rsidRPr="00A87BA8">
              <w:t>2.877</w:t>
            </w:r>
          </w:p>
        </w:tc>
        <w:tc>
          <w:tcPr>
            <w:tcW w:w="931" w:type="dxa"/>
            <w:tcBorders>
              <w:top w:val="single" w:sz="4" w:space="0" w:color="auto"/>
              <w:bottom w:val="nil"/>
              <w:right w:val="single" w:sz="4" w:space="0" w:color="auto"/>
            </w:tcBorders>
          </w:tcPr>
          <w:p w:rsidR="00A639A1" w:rsidRPr="00A87BA8" w:rsidRDefault="00A639A1" w:rsidP="00A72677">
            <w:r w:rsidRPr="00A87BA8">
              <w:t>I(0)</w:t>
            </w:r>
          </w:p>
        </w:tc>
        <w:tc>
          <w:tcPr>
            <w:tcW w:w="1055" w:type="dxa"/>
            <w:tcBorders>
              <w:top w:val="single" w:sz="4" w:space="0" w:color="auto"/>
              <w:left w:val="single" w:sz="4" w:space="0" w:color="auto"/>
              <w:bottom w:val="nil"/>
            </w:tcBorders>
          </w:tcPr>
          <w:p w:rsidR="00A639A1" w:rsidRPr="00A87BA8" w:rsidRDefault="00A639A1" w:rsidP="00A72677">
            <w:r w:rsidRPr="00A87BA8">
              <w:t>-1.208</w:t>
            </w:r>
          </w:p>
        </w:tc>
        <w:tc>
          <w:tcPr>
            <w:tcW w:w="1316" w:type="dxa"/>
            <w:tcBorders>
              <w:top w:val="single" w:sz="4" w:space="0" w:color="auto"/>
              <w:bottom w:val="nil"/>
            </w:tcBorders>
          </w:tcPr>
          <w:p w:rsidR="00A639A1" w:rsidRPr="00A87BA8" w:rsidRDefault="00A639A1" w:rsidP="00A72677">
            <w:r w:rsidRPr="00A87BA8">
              <w:t xml:space="preserve"> -3.735**</w:t>
            </w:r>
          </w:p>
        </w:tc>
        <w:tc>
          <w:tcPr>
            <w:tcW w:w="870" w:type="dxa"/>
            <w:tcBorders>
              <w:top w:val="single" w:sz="4" w:space="0" w:color="auto"/>
              <w:bottom w:val="nil"/>
            </w:tcBorders>
          </w:tcPr>
          <w:p w:rsidR="00A639A1" w:rsidRPr="00A87BA8" w:rsidRDefault="00A639A1" w:rsidP="00A72677">
            <w:r w:rsidRPr="00A87BA8">
              <w:t>2.957</w:t>
            </w:r>
          </w:p>
        </w:tc>
        <w:tc>
          <w:tcPr>
            <w:tcW w:w="1166" w:type="dxa"/>
            <w:tcBorders>
              <w:top w:val="single" w:sz="4" w:space="0" w:color="auto"/>
              <w:bottom w:val="nil"/>
            </w:tcBorders>
          </w:tcPr>
          <w:p w:rsidR="00A639A1" w:rsidRPr="00A87BA8" w:rsidRDefault="00A639A1" w:rsidP="00A72677">
            <w:r w:rsidRPr="00A87BA8">
              <w:t>I(1)</w:t>
            </w:r>
          </w:p>
        </w:tc>
      </w:tr>
      <w:tr w:rsidR="00A639A1" w:rsidRPr="00A87BA8" w:rsidTr="00C1013D">
        <w:trPr>
          <w:jc w:val="center"/>
        </w:trPr>
        <w:tc>
          <w:tcPr>
            <w:tcW w:w="955" w:type="dxa"/>
            <w:tcBorders>
              <w:top w:val="nil"/>
              <w:bottom w:val="nil"/>
              <w:right w:val="single" w:sz="4" w:space="0" w:color="auto"/>
            </w:tcBorders>
          </w:tcPr>
          <w:p w:rsidR="00A639A1" w:rsidRPr="00A87BA8" w:rsidRDefault="00A639A1" w:rsidP="00A72677">
            <w:r w:rsidRPr="00A87BA8">
              <w:t>DEP</w:t>
            </w:r>
          </w:p>
        </w:tc>
        <w:tc>
          <w:tcPr>
            <w:tcW w:w="1062" w:type="dxa"/>
            <w:tcBorders>
              <w:top w:val="nil"/>
              <w:left w:val="single" w:sz="4" w:space="0" w:color="auto"/>
              <w:bottom w:val="nil"/>
            </w:tcBorders>
          </w:tcPr>
          <w:p w:rsidR="00A639A1" w:rsidRPr="00A87BA8" w:rsidRDefault="00A639A1" w:rsidP="00A72677">
            <w:r w:rsidRPr="00A87BA8">
              <w:t>-1.042</w:t>
            </w:r>
          </w:p>
        </w:tc>
        <w:tc>
          <w:tcPr>
            <w:tcW w:w="1387" w:type="dxa"/>
            <w:tcBorders>
              <w:top w:val="nil"/>
              <w:bottom w:val="nil"/>
            </w:tcBorders>
          </w:tcPr>
          <w:p w:rsidR="00A639A1" w:rsidRPr="00A87BA8" w:rsidRDefault="00A639A1" w:rsidP="00A72677">
            <w:r w:rsidRPr="00A87BA8">
              <w:t>-4.553**</w:t>
            </w:r>
          </w:p>
        </w:tc>
        <w:tc>
          <w:tcPr>
            <w:tcW w:w="834" w:type="dxa"/>
            <w:tcBorders>
              <w:top w:val="nil"/>
              <w:bottom w:val="nil"/>
            </w:tcBorders>
          </w:tcPr>
          <w:p w:rsidR="00A639A1" w:rsidRPr="00A87BA8" w:rsidRDefault="00A639A1" w:rsidP="00A72677">
            <w:r w:rsidRPr="00A87BA8">
              <w:t>2.877</w:t>
            </w:r>
          </w:p>
        </w:tc>
        <w:tc>
          <w:tcPr>
            <w:tcW w:w="931" w:type="dxa"/>
            <w:tcBorders>
              <w:top w:val="nil"/>
              <w:bottom w:val="nil"/>
              <w:right w:val="single" w:sz="4" w:space="0" w:color="auto"/>
            </w:tcBorders>
          </w:tcPr>
          <w:p w:rsidR="00A639A1" w:rsidRPr="00A87BA8" w:rsidRDefault="00A639A1" w:rsidP="00A72677">
            <w:r w:rsidRPr="00A87BA8">
              <w:t>I(1)</w:t>
            </w:r>
          </w:p>
        </w:tc>
        <w:tc>
          <w:tcPr>
            <w:tcW w:w="1055" w:type="dxa"/>
            <w:tcBorders>
              <w:top w:val="nil"/>
              <w:left w:val="single" w:sz="4" w:space="0" w:color="auto"/>
              <w:bottom w:val="nil"/>
            </w:tcBorders>
          </w:tcPr>
          <w:p w:rsidR="00A639A1" w:rsidRPr="00A87BA8" w:rsidRDefault="00A639A1" w:rsidP="00A72677">
            <w:r w:rsidRPr="00A87BA8">
              <w:t>-1.249</w:t>
            </w:r>
          </w:p>
        </w:tc>
        <w:tc>
          <w:tcPr>
            <w:tcW w:w="1316" w:type="dxa"/>
            <w:tcBorders>
              <w:top w:val="nil"/>
              <w:bottom w:val="nil"/>
            </w:tcBorders>
          </w:tcPr>
          <w:p w:rsidR="00A639A1" w:rsidRPr="00A87BA8" w:rsidRDefault="00A639A1" w:rsidP="00A72677">
            <w:r w:rsidRPr="00A87BA8">
              <w:t>-4.579**</w:t>
            </w:r>
          </w:p>
        </w:tc>
        <w:tc>
          <w:tcPr>
            <w:tcW w:w="870" w:type="dxa"/>
            <w:tcBorders>
              <w:top w:val="nil"/>
              <w:bottom w:val="nil"/>
            </w:tcBorders>
          </w:tcPr>
          <w:p w:rsidR="00A639A1" w:rsidRPr="00A87BA8" w:rsidRDefault="00A639A1" w:rsidP="00A72677">
            <w:r w:rsidRPr="00A87BA8">
              <w:t>2.957</w:t>
            </w:r>
          </w:p>
        </w:tc>
        <w:tc>
          <w:tcPr>
            <w:tcW w:w="1166" w:type="dxa"/>
            <w:tcBorders>
              <w:top w:val="nil"/>
              <w:bottom w:val="nil"/>
            </w:tcBorders>
          </w:tcPr>
          <w:p w:rsidR="00A639A1" w:rsidRPr="00A87BA8" w:rsidRDefault="00A639A1" w:rsidP="00A72677">
            <w:r w:rsidRPr="00A87BA8">
              <w:t>I(1)</w:t>
            </w:r>
          </w:p>
        </w:tc>
      </w:tr>
      <w:tr w:rsidR="00A639A1" w:rsidRPr="00A87BA8" w:rsidTr="00C1013D">
        <w:trPr>
          <w:jc w:val="center"/>
        </w:trPr>
        <w:tc>
          <w:tcPr>
            <w:tcW w:w="955" w:type="dxa"/>
            <w:tcBorders>
              <w:top w:val="nil"/>
              <w:bottom w:val="nil"/>
              <w:right w:val="single" w:sz="4" w:space="0" w:color="auto"/>
            </w:tcBorders>
          </w:tcPr>
          <w:p w:rsidR="00A639A1" w:rsidRPr="00A87BA8" w:rsidRDefault="00A639A1" w:rsidP="00A72677">
            <w:r w:rsidRPr="00A87BA8">
              <w:t>FDI</w:t>
            </w:r>
          </w:p>
        </w:tc>
        <w:tc>
          <w:tcPr>
            <w:tcW w:w="1062" w:type="dxa"/>
            <w:tcBorders>
              <w:top w:val="nil"/>
              <w:left w:val="single" w:sz="4" w:space="0" w:color="auto"/>
              <w:bottom w:val="nil"/>
            </w:tcBorders>
          </w:tcPr>
          <w:p w:rsidR="00A639A1" w:rsidRPr="00A87BA8" w:rsidRDefault="00A639A1" w:rsidP="00A72677">
            <w:r w:rsidRPr="00A87BA8">
              <w:t>-2.597</w:t>
            </w:r>
          </w:p>
        </w:tc>
        <w:tc>
          <w:tcPr>
            <w:tcW w:w="1387" w:type="dxa"/>
            <w:tcBorders>
              <w:top w:val="nil"/>
              <w:bottom w:val="nil"/>
            </w:tcBorders>
          </w:tcPr>
          <w:p w:rsidR="00A639A1" w:rsidRPr="00A87BA8" w:rsidRDefault="00A639A1" w:rsidP="00A72677">
            <w:r w:rsidRPr="00A87BA8">
              <w:t>-6.410**</w:t>
            </w:r>
          </w:p>
        </w:tc>
        <w:tc>
          <w:tcPr>
            <w:tcW w:w="834" w:type="dxa"/>
            <w:tcBorders>
              <w:top w:val="nil"/>
              <w:bottom w:val="nil"/>
            </w:tcBorders>
          </w:tcPr>
          <w:p w:rsidR="00A639A1" w:rsidRPr="00A87BA8" w:rsidRDefault="00A639A1" w:rsidP="00A72677">
            <w:r w:rsidRPr="00A87BA8">
              <w:t>2.877</w:t>
            </w:r>
          </w:p>
        </w:tc>
        <w:tc>
          <w:tcPr>
            <w:tcW w:w="931" w:type="dxa"/>
            <w:tcBorders>
              <w:top w:val="nil"/>
              <w:bottom w:val="nil"/>
              <w:right w:val="single" w:sz="4" w:space="0" w:color="auto"/>
            </w:tcBorders>
          </w:tcPr>
          <w:p w:rsidR="00A639A1" w:rsidRPr="00A87BA8" w:rsidRDefault="00A639A1" w:rsidP="00A72677">
            <w:r w:rsidRPr="00A87BA8">
              <w:t>I(1)</w:t>
            </w:r>
          </w:p>
        </w:tc>
        <w:tc>
          <w:tcPr>
            <w:tcW w:w="1055" w:type="dxa"/>
            <w:tcBorders>
              <w:top w:val="nil"/>
              <w:left w:val="single" w:sz="4" w:space="0" w:color="auto"/>
              <w:bottom w:val="nil"/>
            </w:tcBorders>
          </w:tcPr>
          <w:p w:rsidR="00A639A1" w:rsidRPr="00A87BA8" w:rsidRDefault="00A639A1" w:rsidP="00A72677">
            <w:r w:rsidRPr="00A87BA8">
              <w:t>-1.527</w:t>
            </w:r>
          </w:p>
        </w:tc>
        <w:tc>
          <w:tcPr>
            <w:tcW w:w="1316" w:type="dxa"/>
            <w:tcBorders>
              <w:top w:val="nil"/>
              <w:bottom w:val="nil"/>
            </w:tcBorders>
          </w:tcPr>
          <w:p w:rsidR="00A639A1" w:rsidRPr="00A87BA8" w:rsidRDefault="00A639A1" w:rsidP="00A72677">
            <w:r w:rsidRPr="00A87BA8">
              <w:t>-6.751**</w:t>
            </w:r>
          </w:p>
        </w:tc>
        <w:tc>
          <w:tcPr>
            <w:tcW w:w="870" w:type="dxa"/>
            <w:tcBorders>
              <w:top w:val="nil"/>
              <w:bottom w:val="nil"/>
            </w:tcBorders>
          </w:tcPr>
          <w:p w:rsidR="00A639A1" w:rsidRPr="00A87BA8" w:rsidRDefault="00A639A1" w:rsidP="00A72677">
            <w:r w:rsidRPr="00A87BA8">
              <w:t>2.957</w:t>
            </w:r>
          </w:p>
        </w:tc>
        <w:tc>
          <w:tcPr>
            <w:tcW w:w="1166" w:type="dxa"/>
            <w:tcBorders>
              <w:top w:val="nil"/>
              <w:bottom w:val="nil"/>
            </w:tcBorders>
          </w:tcPr>
          <w:p w:rsidR="00A639A1" w:rsidRPr="00A87BA8" w:rsidRDefault="00A639A1" w:rsidP="00A72677">
            <w:r w:rsidRPr="00A87BA8">
              <w:t>I(1)</w:t>
            </w:r>
          </w:p>
        </w:tc>
      </w:tr>
      <w:tr w:rsidR="00A639A1" w:rsidRPr="00A87BA8" w:rsidTr="00C1013D">
        <w:trPr>
          <w:jc w:val="center"/>
        </w:trPr>
        <w:tc>
          <w:tcPr>
            <w:tcW w:w="955" w:type="dxa"/>
            <w:tcBorders>
              <w:top w:val="nil"/>
              <w:bottom w:val="nil"/>
              <w:right w:val="single" w:sz="4" w:space="0" w:color="auto"/>
            </w:tcBorders>
          </w:tcPr>
          <w:p w:rsidR="00A639A1" w:rsidRPr="00A87BA8" w:rsidRDefault="00A639A1" w:rsidP="00A72677">
            <w:r w:rsidRPr="00A87BA8">
              <w:t>FSP</w:t>
            </w:r>
          </w:p>
        </w:tc>
        <w:tc>
          <w:tcPr>
            <w:tcW w:w="1062" w:type="dxa"/>
            <w:tcBorders>
              <w:top w:val="nil"/>
              <w:left w:val="single" w:sz="4" w:space="0" w:color="auto"/>
              <w:bottom w:val="nil"/>
            </w:tcBorders>
          </w:tcPr>
          <w:p w:rsidR="00A639A1" w:rsidRPr="00A87BA8" w:rsidRDefault="00A639A1" w:rsidP="00A72677">
            <w:r w:rsidRPr="00A87BA8">
              <w:t>-3.047**</w:t>
            </w:r>
          </w:p>
        </w:tc>
        <w:tc>
          <w:tcPr>
            <w:tcW w:w="1387" w:type="dxa"/>
            <w:tcBorders>
              <w:top w:val="nil"/>
              <w:bottom w:val="nil"/>
            </w:tcBorders>
          </w:tcPr>
          <w:p w:rsidR="00A639A1" w:rsidRPr="00A87BA8" w:rsidRDefault="00A639A1" w:rsidP="00A72677"/>
        </w:tc>
        <w:tc>
          <w:tcPr>
            <w:tcW w:w="834" w:type="dxa"/>
            <w:tcBorders>
              <w:top w:val="nil"/>
              <w:bottom w:val="nil"/>
            </w:tcBorders>
          </w:tcPr>
          <w:p w:rsidR="00A639A1" w:rsidRPr="00A87BA8" w:rsidRDefault="00A639A1" w:rsidP="00A72677">
            <w:r w:rsidRPr="00A87BA8">
              <w:t>2.877</w:t>
            </w:r>
          </w:p>
        </w:tc>
        <w:tc>
          <w:tcPr>
            <w:tcW w:w="931" w:type="dxa"/>
            <w:tcBorders>
              <w:top w:val="nil"/>
              <w:bottom w:val="nil"/>
              <w:right w:val="single" w:sz="4" w:space="0" w:color="auto"/>
            </w:tcBorders>
          </w:tcPr>
          <w:p w:rsidR="00A639A1" w:rsidRPr="00A87BA8" w:rsidRDefault="00A639A1" w:rsidP="00A72677">
            <w:r w:rsidRPr="00A87BA8">
              <w:t>I(0)</w:t>
            </w:r>
          </w:p>
        </w:tc>
        <w:tc>
          <w:tcPr>
            <w:tcW w:w="1055" w:type="dxa"/>
            <w:tcBorders>
              <w:top w:val="nil"/>
              <w:left w:val="single" w:sz="4" w:space="0" w:color="auto"/>
              <w:bottom w:val="nil"/>
            </w:tcBorders>
          </w:tcPr>
          <w:p w:rsidR="00A639A1" w:rsidRPr="00A87BA8" w:rsidRDefault="00A639A1" w:rsidP="00A72677">
            <w:r w:rsidRPr="00A87BA8">
              <w:t>-3.054**</w:t>
            </w:r>
          </w:p>
        </w:tc>
        <w:tc>
          <w:tcPr>
            <w:tcW w:w="1316" w:type="dxa"/>
            <w:tcBorders>
              <w:top w:val="nil"/>
              <w:bottom w:val="nil"/>
            </w:tcBorders>
          </w:tcPr>
          <w:p w:rsidR="00A639A1" w:rsidRPr="00A87BA8" w:rsidRDefault="00A639A1" w:rsidP="00A72677"/>
        </w:tc>
        <w:tc>
          <w:tcPr>
            <w:tcW w:w="870" w:type="dxa"/>
            <w:tcBorders>
              <w:top w:val="nil"/>
              <w:bottom w:val="nil"/>
            </w:tcBorders>
          </w:tcPr>
          <w:p w:rsidR="00A639A1" w:rsidRPr="00A87BA8" w:rsidRDefault="00A639A1" w:rsidP="00A72677">
            <w:r w:rsidRPr="00A87BA8">
              <w:t>2.957</w:t>
            </w:r>
          </w:p>
        </w:tc>
        <w:tc>
          <w:tcPr>
            <w:tcW w:w="1166" w:type="dxa"/>
            <w:tcBorders>
              <w:top w:val="nil"/>
              <w:bottom w:val="nil"/>
            </w:tcBorders>
          </w:tcPr>
          <w:p w:rsidR="00A639A1" w:rsidRPr="00A87BA8" w:rsidRDefault="00A639A1" w:rsidP="00A72677">
            <w:r w:rsidRPr="00A87BA8">
              <w:t>I(0)</w:t>
            </w:r>
          </w:p>
        </w:tc>
      </w:tr>
      <w:tr w:rsidR="00A639A1" w:rsidRPr="00A87BA8" w:rsidTr="00C1013D">
        <w:trPr>
          <w:jc w:val="center"/>
        </w:trPr>
        <w:tc>
          <w:tcPr>
            <w:tcW w:w="955" w:type="dxa"/>
            <w:tcBorders>
              <w:top w:val="nil"/>
              <w:bottom w:val="nil"/>
              <w:right w:val="single" w:sz="4" w:space="0" w:color="auto"/>
            </w:tcBorders>
          </w:tcPr>
          <w:p w:rsidR="00A639A1" w:rsidRPr="00A87BA8" w:rsidRDefault="00A639A1" w:rsidP="00A72677">
            <w:r w:rsidRPr="00A87BA8">
              <w:t>DEBT</w:t>
            </w:r>
          </w:p>
        </w:tc>
        <w:tc>
          <w:tcPr>
            <w:tcW w:w="1062" w:type="dxa"/>
            <w:tcBorders>
              <w:top w:val="nil"/>
              <w:left w:val="single" w:sz="4" w:space="0" w:color="auto"/>
              <w:bottom w:val="nil"/>
            </w:tcBorders>
          </w:tcPr>
          <w:p w:rsidR="00A639A1" w:rsidRPr="00A87BA8" w:rsidRDefault="00A639A1" w:rsidP="00A72677">
            <w:r w:rsidRPr="00A87BA8">
              <w:t>-1.624</w:t>
            </w:r>
          </w:p>
        </w:tc>
        <w:tc>
          <w:tcPr>
            <w:tcW w:w="1387" w:type="dxa"/>
            <w:tcBorders>
              <w:top w:val="nil"/>
              <w:bottom w:val="nil"/>
            </w:tcBorders>
          </w:tcPr>
          <w:p w:rsidR="00A639A1" w:rsidRPr="00A87BA8" w:rsidRDefault="00A639A1" w:rsidP="00A72677">
            <w:r w:rsidRPr="00A87BA8">
              <w:t>-6.048**</w:t>
            </w:r>
          </w:p>
        </w:tc>
        <w:tc>
          <w:tcPr>
            <w:tcW w:w="834" w:type="dxa"/>
            <w:tcBorders>
              <w:top w:val="nil"/>
              <w:bottom w:val="nil"/>
            </w:tcBorders>
          </w:tcPr>
          <w:p w:rsidR="00A639A1" w:rsidRPr="00A87BA8" w:rsidRDefault="00A639A1" w:rsidP="00A72677">
            <w:r w:rsidRPr="00A87BA8">
              <w:t>2.877</w:t>
            </w:r>
          </w:p>
        </w:tc>
        <w:tc>
          <w:tcPr>
            <w:tcW w:w="931" w:type="dxa"/>
            <w:tcBorders>
              <w:top w:val="nil"/>
              <w:bottom w:val="nil"/>
              <w:right w:val="single" w:sz="4" w:space="0" w:color="auto"/>
            </w:tcBorders>
          </w:tcPr>
          <w:p w:rsidR="00A639A1" w:rsidRPr="00A87BA8" w:rsidRDefault="00A639A1" w:rsidP="00A72677">
            <w:r w:rsidRPr="00A87BA8">
              <w:t>I(1)</w:t>
            </w:r>
          </w:p>
        </w:tc>
        <w:tc>
          <w:tcPr>
            <w:tcW w:w="1055" w:type="dxa"/>
            <w:tcBorders>
              <w:top w:val="nil"/>
              <w:left w:val="single" w:sz="4" w:space="0" w:color="auto"/>
              <w:bottom w:val="nil"/>
            </w:tcBorders>
          </w:tcPr>
          <w:p w:rsidR="00A639A1" w:rsidRPr="00A87BA8" w:rsidRDefault="00A639A1" w:rsidP="00A72677">
            <w:r w:rsidRPr="00A87BA8">
              <w:t>-1.655</w:t>
            </w:r>
          </w:p>
        </w:tc>
        <w:tc>
          <w:tcPr>
            <w:tcW w:w="1316" w:type="dxa"/>
            <w:tcBorders>
              <w:top w:val="nil"/>
              <w:bottom w:val="nil"/>
            </w:tcBorders>
          </w:tcPr>
          <w:p w:rsidR="00A639A1" w:rsidRPr="00A87BA8" w:rsidRDefault="00A639A1" w:rsidP="00A72677">
            <w:r w:rsidRPr="00A87BA8">
              <w:t>-9.888**</w:t>
            </w:r>
          </w:p>
        </w:tc>
        <w:tc>
          <w:tcPr>
            <w:tcW w:w="870" w:type="dxa"/>
            <w:tcBorders>
              <w:top w:val="nil"/>
              <w:bottom w:val="nil"/>
            </w:tcBorders>
          </w:tcPr>
          <w:p w:rsidR="00A639A1" w:rsidRPr="00A87BA8" w:rsidRDefault="00A639A1" w:rsidP="00A72677">
            <w:r w:rsidRPr="00A87BA8">
              <w:t>2.957</w:t>
            </w:r>
          </w:p>
        </w:tc>
        <w:tc>
          <w:tcPr>
            <w:tcW w:w="1166" w:type="dxa"/>
            <w:tcBorders>
              <w:top w:val="nil"/>
              <w:bottom w:val="nil"/>
            </w:tcBorders>
          </w:tcPr>
          <w:p w:rsidR="00A639A1" w:rsidRPr="00A87BA8" w:rsidRDefault="00A639A1" w:rsidP="00A72677">
            <w:r w:rsidRPr="00A87BA8">
              <w:t>I(1)</w:t>
            </w:r>
          </w:p>
        </w:tc>
      </w:tr>
      <w:tr w:rsidR="00A639A1" w:rsidRPr="00A87BA8" w:rsidTr="00C1013D">
        <w:trPr>
          <w:jc w:val="center"/>
        </w:trPr>
        <w:tc>
          <w:tcPr>
            <w:tcW w:w="955" w:type="dxa"/>
            <w:tcBorders>
              <w:top w:val="nil"/>
              <w:bottom w:val="nil"/>
              <w:right w:val="single" w:sz="4" w:space="0" w:color="auto"/>
            </w:tcBorders>
          </w:tcPr>
          <w:p w:rsidR="00A639A1" w:rsidRPr="00A87BA8" w:rsidRDefault="00A639A1" w:rsidP="00A72677">
            <w:r w:rsidRPr="00A87BA8">
              <w:t>INTR</w:t>
            </w:r>
          </w:p>
        </w:tc>
        <w:tc>
          <w:tcPr>
            <w:tcW w:w="1062" w:type="dxa"/>
            <w:tcBorders>
              <w:top w:val="nil"/>
              <w:left w:val="single" w:sz="4" w:space="0" w:color="auto"/>
              <w:bottom w:val="nil"/>
            </w:tcBorders>
          </w:tcPr>
          <w:p w:rsidR="00A639A1" w:rsidRPr="00A87BA8" w:rsidRDefault="00A639A1" w:rsidP="00A72677">
            <w:r w:rsidRPr="00A87BA8">
              <w:t>-1.012</w:t>
            </w:r>
          </w:p>
        </w:tc>
        <w:tc>
          <w:tcPr>
            <w:tcW w:w="1387" w:type="dxa"/>
            <w:tcBorders>
              <w:top w:val="nil"/>
              <w:bottom w:val="nil"/>
            </w:tcBorders>
          </w:tcPr>
          <w:p w:rsidR="00A639A1" w:rsidRPr="00A87BA8" w:rsidRDefault="00A639A1" w:rsidP="00A72677">
            <w:r w:rsidRPr="00A87BA8">
              <w:t>-6.123**</w:t>
            </w:r>
          </w:p>
        </w:tc>
        <w:tc>
          <w:tcPr>
            <w:tcW w:w="834" w:type="dxa"/>
            <w:tcBorders>
              <w:top w:val="nil"/>
              <w:bottom w:val="nil"/>
            </w:tcBorders>
          </w:tcPr>
          <w:p w:rsidR="00A639A1" w:rsidRPr="00A87BA8" w:rsidRDefault="00A639A1" w:rsidP="00A72677">
            <w:r w:rsidRPr="00A87BA8">
              <w:t>2.877</w:t>
            </w:r>
          </w:p>
        </w:tc>
        <w:tc>
          <w:tcPr>
            <w:tcW w:w="931" w:type="dxa"/>
            <w:tcBorders>
              <w:top w:val="nil"/>
              <w:bottom w:val="nil"/>
              <w:right w:val="single" w:sz="4" w:space="0" w:color="auto"/>
            </w:tcBorders>
          </w:tcPr>
          <w:p w:rsidR="00A639A1" w:rsidRPr="00A87BA8" w:rsidRDefault="00A639A1" w:rsidP="00A72677">
            <w:r w:rsidRPr="00A87BA8">
              <w:t>I(1)</w:t>
            </w:r>
          </w:p>
        </w:tc>
        <w:tc>
          <w:tcPr>
            <w:tcW w:w="1055" w:type="dxa"/>
            <w:tcBorders>
              <w:top w:val="nil"/>
              <w:left w:val="single" w:sz="4" w:space="0" w:color="auto"/>
              <w:bottom w:val="nil"/>
            </w:tcBorders>
          </w:tcPr>
          <w:p w:rsidR="00A639A1" w:rsidRPr="00A87BA8" w:rsidRDefault="00A639A1" w:rsidP="00A72677">
            <w:r w:rsidRPr="00A87BA8">
              <w:t>-1.012</w:t>
            </w:r>
          </w:p>
        </w:tc>
        <w:tc>
          <w:tcPr>
            <w:tcW w:w="1316" w:type="dxa"/>
            <w:tcBorders>
              <w:top w:val="nil"/>
              <w:bottom w:val="nil"/>
            </w:tcBorders>
          </w:tcPr>
          <w:p w:rsidR="00A639A1" w:rsidRPr="00A87BA8" w:rsidRDefault="00A639A1" w:rsidP="00A72677">
            <w:r w:rsidRPr="00A87BA8">
              <w:t>-6.125**</w:t>
            </w:r>
          </w:p>
        </w:tc>
        <w:tc>
          <w:tcPr>
            <w:tcW w:w="870" w:type="dxa"/>
            <w:tcBorders>
              <w:top w:val="nil"/>
              <w:bottom w:val="nil"/>
            </w:tcBorders>
          </w:tcPr>
          <w:p w:rsidR="00A639A1" w:rsidRPr="00A87BA8" w:rsidRDefault="00A639A1" w:rsidP="00A72677">
            <w:r w:rsidRPr="00A87BA8">
              <w:t>2.957</w:t>
            </w:r>
          </w:p>
        </w:tc>
        <w:tc>
          <w:tcPr>
            <w:tcW w:w="1166" w:type="dxa"/>
            <w:tcBorders>
              <w:top w:val="nil"/>
              <w:bottom w:val="nil"/>
            </w:tcBorders>
          </w:tcPr>
          <w:p w:rsidR="00A639A1" w:rsidRPr="00A87BA8" w:rsidRDefault="00A639A1" w:rsidP="00A72677">
            <w:r w:rsidRPr="00A87BA8">
              <w:t>I(1)</w:t>
            </w:r>
          </w:p>
        </w:tc>
      </w:tr>
      <w:tr w:rsidR="00A639A1" w:rsidRPr="00A87BA8" w:rsidTr="00C1013D">
        <w:trPr>
          <w:jc w:val="center"/>
        </w:trPr>
        <w:tc>
          <w:tcPr>
            <w:tcW w:w="955" w:type="dxa"/>
            <w:tcBorders>
              <w:top w:val="nil"/>
              <w:bottom w:val="nil"/>
              <w:right w:val="single" w:sz="4" w:space="0" w:color="auto"/>
            </w:tcBorders>
          </w:tcPr>
          <w:p w:rsidR="00A639A1" w:rsidRPr="00A87BA8" w:rsidRDefault="00A639A1" w:rsidP="00A72677">
            <w:r w:rsidRPr="00A87BA8">
              <w:t>OILR</w:t>
            </w:r>
          </w:p>
        </w:tc>
        <w:tc>
          <w:tcPr>
            <w:tcW w:w="1062" w:type="dxa"/>
            <w:tcBorders>
              <w:top w:val="nil"/>
              <w:left w:val="single" w:sz="4" w:space="0" w:color="auto"/>
              <w:bottom w:val="nil"/>
            </w:tcBorders>
          </w:tcPr>
          <w:p w:rsidR="00A639A1" w:rsidRPr="00A87BA8" w:rsidRDefault="00A639A1" w:rsidP="00A72677">
            <w:r w:rsidRPr="00A87BA8">
              <w:t>-4.376**</w:t>
            </w:r>
          </w:p>
        </w:tc>
        <w:tc>
          <w:tcPr>
            <w:tcW w:w="1387" w:type="dxa"/>
            <w:tcBorders>
              <w:top w:val="nil"/>
              <w:bottom w:val="nil"/>
            </w:tcBorders>
          </w:tcPr>
          <w:p w:rsidR="00A639A1" w:rsidRPr="00A87BA8" w:rsidRDefault="00A639A1" w:rsidP="00A72677"/>
        </w:tc>
        <w:tc>
          <w:tcPr>
            <w:tcW w:w="834" w:type="dxa"/>
            <w:tcBorders>
              <w:top w:val="nil"/>
              <w:bottom w:val="nil"/>
            </w:tcBorders>
          </w:tcPr>
          <w:p w:rsidR="00A639A1" w:rsidRPr="00A87BA8" w:rsidRDefault="00A639A1" w:rsidP="00A72677">
            <w:r w:rsidRPr="00A87BA8">
              <w:t>2.877</w:t>
            </w:r>
          </w:p>
        </w:tc>
        <w:tc>
          <w:tcPr>
            <w:tcW w:w="931" w:type="dxa"/>
            <w:tcBorders>
              <w:top w:val="nil"/>
              <w:bottom w:val="nil"/>
              <w:right w:val="single" w:sz="4" w:space="0" w:color="auto"/>
            </w:tcBorders>
          </w:tcPr>
          <w:p w:rsidR="00A639A1" w:rsidRPr="00A87BA8" w:rsidRDefault="00A639A1" w:rsidP="00A72677">
            <w:r w:rsidRPr="00A87BA8">
              <w:t>I(0)</w:t>
            </w:r>
          </w:p>
        </w:tc>
        <w:tc>
          <w:tcPr>
            <w:tcW w:w="1055" w:type="dxa"/>
            <w:tcBorders>
              <w:top w:val="nil"/>
              <w:left w:val="single" w:sz="4" w:space="0" w:color="auto"/>
              <w:bottom w:val="nil"/>
            </w:tcBorders>
          </w:tcPr>
          <w:p w:rsidR="00A639A1" w:rsidRPr="00A87BA8" w:rsidRDefault="00A639A1" w:rsidP="00A72677">
            <w:r w:rsidRPr="00A87BA8">
              <w:t>-4.391**</w:t>
            </w:r>
          </w:p>
        </w:tc>
        <w:tc>
          <w:tcPr>
            <w:tcW w:w="1316" w:type="dxa"/>
            <w:tcBorders>
              <w:top w:val="nil"/>
              <w:bottom w:val="nil"/>
            </w:tcBorders>
          </w:tcPr>
          <w:p w:rsidR="00A639A1" w:rsidRPr="00A87BA8" w:rsidRDefault="00A639A1" w:rsidP="00A72677"/>
        </w:tc>
        <w:tc>
          <w:tcPr>
            <w:tcW w:w="870" w:type="dxa"/>
            <w:tcBorders>
              <w:top w:val="nil"/>
              <w:bottom w:val="nil"/>
            </w:tcBorders>
          </w:tcPr>
          <w:p w:rsidR="00A639A1" w:rsidRPr="00A87BA8" w:rsidRDefault="00A639A1" w:rsidP="00A72677">
            <w:r w:rsidRPr="00A87BA8">
              <w:t>2.957</w:t>
            </w:r>
          </w:p>
        </w:tc>
        <w:tc>
          <w:tcPr>
            <w:tcW w:w="1166" w:type="dxa"/>
            <w:tcBorders>
              <w:top w:val="nil"/>
              <w:bottom w:val="nil"/>
            </w:tcBorders>
          </w:tcPr>
          <w:p w:rsidR="00A639A1" w:rsidRPr="00A87BA8" w:rsidRDefault="00A639A1" w:rsidP="00A72677">
            <w:r w:rsidRPr="00A87BA8">
              <w:t>I(0)</w:t>
            </w:r>
          </w:p>
        </w:tc>
      </w:tr>
      <w:tr w:rsidR="00A639A1" w:rsidRPr="00A87BA8" w:rsidTr="00C1013D">
        <w:trPr>
          <w:jc w:val="center"/>
        </w:trPr>
        <w:tc>
          <w:tcPr>
            <w:tcW w:w="955" w:type="dxa"/>
            <w:tcBorders>
              <w:top w:val="nil"/>
              <w:bottom w:val="single" w:sz="4" w:space="0" w:color="auto"/>
              <w:right w:val="single" w:sz="4" w:space="0" w:color="auto"/>
            </w:tcBorders>
          </w:tcPr>
          <w:p w:rsidR="00A639A1" w:rsidRPr="00A87BA8" w:rsidRDefault="00A639A1" w:rsidP="00A72677">
            <w:r w:rsidRPr="00A87BA8">
              <w:t>EXCR</w:t>
            </w:r>
          </w:p>
        </w:tc>
        <w:tc>
          <w:tcPr>
            <w:tcW w:w="1062" w:type="dxa"/>
            <w:tcBorders>
              <w:top w:val="nil"/>
              <w:left w:val="single" w:sz="4" w:space="0" w:color="auto"/>
              <w:bottom w:val="single" w:sz="4" w:space="0" w:color="auto"/>
            </w:tcBorders>
          </w:tcPr>
          <w:p w:rsidR="00A639A1" w:rsidRPr="00A87BA8" w:rsidRDefault="00A639A1" w:rsidP="00A72677">
            <w:r w:rsidRPr="00A87BA8">
              <w:t>1.049</w:t>
            </w:r>
          </w:p>
        </w:tc>
        <w:tc>
          <w:tcPr>
            <w:tcW w:w="1387" w:type="dxa"/>
            <w:tcBorders>
              <w:top w:val="nil"/>
              <w:bottom w:val="single" w:sz="4" w:space="0" w:color="auto"/>
            </w:tcBorders>
          </w:tcPr>
          <w:p w:rsidR="00A639A1" w:rsidRPr="00A87BA8" w:rsidRDefault="00A639A1" w:rsidP="00A72677">
            <w:r w:rsidRPr="00A87BA8">
              <w:t>3.101**</w:t>
            </w:r>
          </w:p>
        </w:tc>
        <w:tc>
          <w:tcPr>
            <w:tcW w:w="834" w:type="dxa"/>
            <w:tcBorders>
              <w:top w:val="nil"/>
              <w:bottom w:val="single" w:sz="4" w:space="0" w:color="auto"/>
            </w:tcBorders>
          </w:tcPr>
          <w:p w:rsidR="00A639A1" w:rsidRPr="00A87BA8" w:rsidRDefault="00A639A1" w:rsidP="00A72677">
            <w:r w:rsidRPr="00A87BA8">
              <w:t>2.877</w:t>
            </w:r>
          </w:p>
        </w:tc>
        <w:tc>
          <w:tcPr>
            <w:tcW w:w="931" w:type="dxa"/>
            <w:tcBorders>
              <w:top w:val="nil"/>
              <w:bottom w:val="single" w:sz="4" w:space="0" w:color="auto"/>
              <w:right w:val="single" w:sz="4" w:space="0" w:color="auto"/>
            </w:tcBorders>
          </w:tcPr>
          <w:p w:rsidR="00A639A1" w:rsidRPr="00A87BA8" w:rsidRDefault="00A639A1" w:rsidP="00A72677">
            <w:r w:rsidRPr="00A87BA8">
              <w:t>I(1)</w:t>
            </w:r>
          </w:p>
        </w:tc>
        <w:tc>
          <w:tcPr>
            <w:tcW w:w="1055" w:type="dxa"/>
            <w:tcBorders>
              <w:top w:val="nil"/>
              <w:left w:val="single" w:sz="4" w:space="0" w:color="auto"/>
              <w:bottom w:val="single" w:sz="4" w:space="0" w:color="auto"/>
            </w:tcBorders>
          </w:tcPr>
          <w:p w:rsidR="00A639A1" w:rsidRPr="00A87BA8" w:rsidRDefault="00A639A1" w:rsidP="00A72677">
            <w:r w:rsidRPr="00A87BA8">
              <w:t>1.436</w:t>
            </w:r>
          </w:p>
        </w:tc>
        <w:tc>
          <w:tcPr>
            <w:tcW w:w="1316" w:type="dxa"/>
            <w:tcBorders>
              <w:top w:val="nil"/>
              <w:bottom w:val="single" w:sz="4" w:space="0" w:color="auto"/>
            </w:tcBorders>
          </w:tcPr>
          <w:p w:rsidR="00A639A1" w:rsidRPr="00A87BA8" w:rsidRDefault="00A639A1" w:rsidP="00A72677">
            <w:r w:rsidRPr="00A87BA8">
              <w:t>-5.311**</w:t>
            </w:r>
          </w:p>
        </w:tc>
        <w:tc>
          <w:tcPr>
            <w:tcW w:w="870" w:type="dxa"/>
            <w:tcBorders>
              <w:top w:val="nil"/>
              <w:bottom w:val="single" w:sz="4" w:space="0" w:color="auto"/>
            </w:tcBorders>
          </w:tcPr>
          <w:p w:rsidR="00A639A1" w:rsidRPr="00A87BA8" w:rsidRDefault="00A639A1" w:rsidP="00A72677">
            <w:r w:rsidRPr="00A87BA8">
              <w:t>2.957</w:t>
            </w:r>
          </w:p>
        </w:tc>
        <w:tc>
          <w:tcPr>
            <w:tcW w:w="1166" w:type="dxa"/>
            <w:tcBorders>
              <w:top w:val="nil"/>
              <w:bottom w:val="single" w:sz="4" w:space="0" w:color="auto"/>
            </w:tcBorders>
          </w:tcPr>
          <w:p w:rsidR="00A639A1" w:rsidRPr="00A87BA8" w:rsidRDefault="00A639A1" w:rsidP="00A72677">
            <w:r w:rsidRPr="00A87BA8">
              <w:t>I(1)</w:t>
            </w:r>
          </w:p>
        </w:tc>
      </w:tr>
    </w:tbl>
    <w:p w:rsidR="00A639A1" w:rsidRPr="00A87BA8" w:rsidRDefault="00A639A1" w:rsidP="00A72677">
      <w:pPr>
        <w:spacing w:line="240" w:lineRule="auto"/>
      </w:pPr>
      <w:r w:rsidRPr="00A87BA8">
        <w:t xml:space="preserve">                  </w:t>
      </w:r>
      <w:r w:rsidRPr="00A87BA8">
        <w:rPr>
          <w:rFonts w:ascii="Times New Roman" w:hAnsi="Times New Roman" w:cs="Times New Roman"/>
        </w:rPr>
        <w:t xml:space="preserve"> Sources: Author Compilation (2021)  </w:t>
      </w:r>
      <w:r w:rsidRPr="00A87BA8">
        <w:t>, ** Significant at 5%</w:t>
      </w:r>
    </w:p>
    <w:p w:rsidR="00A639A1" w:rsidRDefault="00A639A1" w:rsidP="00A72677">
      <w:pPr>
        <w:pStyle w:val="NormalWeb"/>
        <w:spacing w:before="0" w:beforeAutospacing="0" w:after="0" w:afterAutospacing="0"/>
        <w:jc w:val="both"/>
        <w:rPr>
          <w:rFonts w:cs="Arial"/>
          <w:szCs w:val="20"/>
        </w:rPr>
      </w:pPr>
    </w:p>
    <w:p w:rsidR="00A639A1" w:rsidRPr="00E042F3" w:rsidRDefault="00A639A1" w:rsidP="00A726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3a and b </w:t>
      </w:r>
      <w:r w:rsidRPr="006A3B88">
        <w:rPr>
          <w:rFonts w:ascii="Times New Roman" w:hAnsi="Times New Roman" w:cs="Times New Roman"/>
          <w:sz w:val="24"/>
          <w:szCs w:val="24"/>
        </w:rPr>
        <w:t>presents the result of</w:t>
      </w:r>
      <w:r>
        <w:rPr>
          <w:rFonts w:ascii="Times New Roman" w:hAnsi="Times New Roman" w:cs="Times New Roman"/>
          <w:sz w:val="24"/>
          <w:szCs w:val="24"/>
        </w:rPr>
        <w:t xml:space="preserve"> ARDL co-integration test. The T</w:t>
      </w:r>
      <w:r w:rsidRPr="006A3B88">
        <w:rPr>
          <w:rFonts w:ascii="Times New Roman" w:hAnsi="Times New Roman" w:cs="Times New Roman"/>
          <w:sz w:val="24"/>
          <w:szCs w:val="24"/>
        </w:rPr>
        <w:t>able</w:t>
      </w:r>
      <w:r>
        <w:rPr>
          <w:rFonts w:ascii="Times New Roman" w:hAnsi="Times New Roman" w:cs="Times New Roman"/>
          <w:sz w:val="24"/>
          <w:szCs w:val="24"/>
        </w:rPr>
        <w:t xml:space="preserve">  3a</w:t>
      </w:r>
      <w:r w:rsidRPr="006A3B88">
        <w:rPr>
          <w:rFonts w:ascii="Times New Roman" w:hAnsi="Times New Roman" w:cs="Times New Roman"/>
          <w:sz w:val="24"/>
          <w:szCs w:val="24"/>
        </w:rPr>
        <w:t xml:space="preserve"> shows that Pesaran</w:t>
      </w:r>
      <w:r>
        <w:rPr>
          <w:rFonts w:ascii="Times New Roman" w:hAnsi="Times New Roman" w:cs="Times New Roman"/>
          <w:sz w:val="24"/>
          <w:szCs w:val="24"/>
        </w:rPr>
        <w:t xml:space="preserve"> </w:t>
      </w:r>
      <w:r w:rsidRPr="006A3B88">
        <w:rPr>
          <w:rFonts w:ascii="Times New Roman" w:hAnsi="Times New Roman" w:cs="Times New Roman"/>
          <w:sz w:val="24"/>
          <w:szCs w:val="24"/>
        </w:rPr>
        <w:t xml:space="preserve">F-statistic of 6.602666 for testing the joint hypothesis that no long run relationship exist between the variables under discussion is observed to be much more than the 5 per cent upper bound of the critical value (3.79) of Pesaran table. That is 6.602666 &gt; 3.79. Hence, there is enough evidence to reject the claim that no co-integration exist, so we can say there is co-integration among the variables such as </w:t>
      </w:r>
      <w:r>
        <w:rPr>
          <w:rFonts w:ascii="Times New Roman" w:hAnsi="Times New Roman" w:cs="Times New Roman"/>
          <w:sz w:val="24"/>
          <w:szCs w:val="24"/>
        </w:rPr>
        <w:t>current account balance (CAB), oil receipt</w:t>
      </w:r>
      <w:r w:rsidRPr="006A3B88">
        <w:rPr>
          <w:rFonts w:ascii="Times New Roman" w:hAnsi="Times New Roman" w:cs="Times New Roman"/>
          <w:sz w:val="24"/>
          <w:szCs w:val="24"/>
        </w:rPr>
        <w:t xml:space="preserve"> (O</w:t>
      </w:r>
      <w:r>
        <w:rPr>
          <w:rFonts w:ascii="Times New Roman" w:hAnsi="Times New Roman" w:cs="Times New Roman"/>
          <w:sz w:val="24"/>
          <w:szCs w:val="24"/>
        </w:rPr>
        <w:t>IR), e</w:t>
      </w:r>
      <w:r w:rsidRPr="006A3B88">
        <w:rPr>
          <w:rFonts w:ascii="Times New Roman" w:hAnsi="Times New Roman" w:cs="Times New Roman"/>
          <w:sz w:val="24"/>
          <w:szCs w:val="24"/>
        </w:rPr>
        <w:t>xchan</w:t>
      </w:r>
      <w:r>
        <w:rPr>
          <w:rFonts w:ascii="Times New Roman" w:hAnsi="Times New Roman" w:cs="Times New Roman"/>
          <w:sz w:val="24"/>
          <w:szCs w:val="24"/>
        </w:rPr>
        <w:t>ge rate (EXCR), interest rate (INT), inflation r</w:t>
      </w:r>
      <w:r w:rsidRPr="006A3B88">
        <w:rPr>
          <w:rFonts w:ascii="Times New Roman" w:hAnsi="Times New Roman" w:cs="Times New Roman"/>
          <w:sz w:val="24"/>
          <w:szCs w:val="24"/>
        </w:rPr>
        <w:t>ate (IN</w:t>
      </w:r>
      <w:r>
        <w:rPr>
          <w:rFonts w:ascii="Times New Roman" w:hAnsi="Times New Roman" w:cs="Times New Roman"/>
          <w:sz w:val="24"/>
          <w:szCs w:val="24"/>
        </w:rPr>
        <w:t>F), fuel subsidy payment (FSP), debt (DBT) and dependency(DEP)</w:t>
      </w:r>
      <w:r w:rsidRPr="006A3B88">
        <w:rPr>
          <w:rFonts w:ascii="Times New Roman" w:hAnsi="Times New Roman" w:cs="Times New Roman"/>
          <w:sz w:val="24"/>
          <w:szCs w:val="24"/>
        </w:rPr>
        <w:t xml:space="preserve"> f</w:t>
      </w:r>
      <w:r>
        <w:rPr>
          <w:rFonts w:ascii="Times New Roman" w:hAnsi="Times New Roman" w:cs="Times New Roman"/>
          <w:sz w:val="24"/>
          <w:szCs w:val="24"/>
        </w:rPr>
        <w:t xml:space="preserve">or the period under study in Nigeria.  Also, Table 3b also revealed long-run cointegration relationship among these variables in Venezuela. </w:t>
      </w:r>
    </w:p>
    <w:p w:rsidR="00A72677" w:rsidRDefault="00A72677" w:rsidP="00A72677">
      <w:pPr>
        <w:spacing w:line="240" w:lineRule="auto"/>
        <w:jc w:val="both"/>
        <w:rPr>
          <w:rFonts w:ascii="Times New Roman" w:hAnsi="Times New Roman" w:cs="Times New Roman"/>
          <w:b/>
          <w:sz w:val="24"/>
          <w:szCs w:val="24"/>
        </w:rPr>
      </w:pPr>
    </w:p>
    <w:p w:rsidR="00A72677" w:rsidRDefault="00A72677" w:rsidP="00A72677">
      <w:pPr>
        <w:spacing w:line="240" w:lineRule="auto"/>
        <w:jc w:val="both"/>
        <w:rPr>
          <w:rFonts w:ascii="Times New Roman" w:hAnsi="Times New Roman" w:cs="Times New Roman"/>
          <w:b/>
          <w:sz w:val="24"/>
          <w:szCs w:val="24"/>
        </w:rPr>
      </w:pPr>
    </w:p>
    <w:p w:rsidR="00A72677" w:rsidRDefault="00A72677" w:rsidP="00A72677">
      <w:pPr>
        <w:spacing w:line="240" w:lineRule="auto"/>
        <w:jc w:val="both"/>
        <w:rPr>
          <w:rFonts w:ascii="Times New Roman" w:hAnsi="Times New Roman" w:cs="Times New Roman"/>
          <w:b/>
          <w:sz w:val="24"/>
          <w:szCs w:val="24"/>
        </w:rPr>
      </w:pPr>
    </w:p>
    <w:p w:rsidR="00A639A1" w:rsidRPr="006A3B88" w:rsidRDefault="00A639A1" w:rsidP="00A72677">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3a</w:t>
      </w:r>
      <w:r w:rsidRPr="006A3B88">
        <w:rPr>
          <w:rFonts w:ascii="Times New Roman" w:hAnsi="Times New Roman" w:cs="Times New Roman"/>
          <w:b/>
          <w:sz w:val="24"/>
          <w:szCs w:val="24"/>
        </w:rPr>
        <w:t xml:space="preserve"> A</w:t>
      </w:r>
      <w:r>
        <w:rPr>
          <w:rFonts w:ascii="Times New Roman" w:hAnsi="Times New Roman" w:cs="Times New Roman"/>
          <w:b/>
          <w:sz w:val="24"/>
          <w:szCs w:val="24"/>
        </w:rPr>
        <w:t>RDL Co-integration Test (Nigeria</w:t>
      </w:r>
      <w:r w:rsidRPr="006A3B88">
        <w:rPr>
          <w:rFonts w:ascii="Times New Roman" w:hAnsi="Times New Roman" w:cs="Times New Roman"/>
          <w:b/>
          <w:sz w:val="24"/>
          <w:szCs w:val="24"/>
        </w:rPr>
        <w:t>)</w:t>
      </w:r>
    </w:p>
    <w:tbl>
      <w:tblPr>
        <w:tblW w:w="0" w:type="auto"/>
        <w:tblInd w:w="30" w:type="dxa"/>
        <w:tblLayout w:type="fixed"/>
        <w:tblCellMar>
          <w:left w:w="0" w:type="dxa"/>
          <w:right w:w="0" w:type="dxa"/>
        </w:tblCellMar>
        <w:tblLook w:val="0000"/>
      </w:tblPr>
      <w:tblGrid>
        <w:gridCol w:w="2277"/>
        <w:gridCol w:w="1282"/>
        <w:gridCol w:w="1290"/>
        <w:gridCol w:w="1291"/>
        <w:gridCol w:w="1480"/>
      </w:tblGrid>
      <w:tr w:rsidR="00A639A1" w:rsidRPr="006A3B88" w:rsidTr="00C1013D">
        <w:trPr>
          <w:trHeight w:hRule="exact" w:val="113"/>
        </w:trPr>
        <w:tc>
          <w:tcPr>
            <w:tcW w:w="2277"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hRule="exact" w:val="170"/>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val="284"/>
        </w:trPr>
        <w:tc>
          <w:tcPr>
            <w:tcW w:w="3559" w:type="dxa"/>
            <w:gridSpan w:val="2"/>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rPr>
                <w:rFonts w:ascii="Times New Roman" w:hAnsi="Times New Roman" w:cs="Times New Roman"/>
                <w:sz w:val="24"/>
                <w:szCs w:val="24"/>
              </w:rPr>
            </w:pPr>
            <w:r w:rsidRPr="006A3B88">
              <w:rPr>
                <w:rFonts w:ascii="Times New Roman" w:hAnsi="Times New Roman" w:cs="Times New Roman"/>
                <w:sz w:val="24"/>
                <w:szCs w:val="24"/>
              </w:rPr>
              <w:t>Pesaran F-Bounds Test</w:t>
            </w:r>
          </w:p>
        </w:tc>
        <w:tc>
          <w:tcPr>
            <w:tcW w:w="4061" w:type="dxa"/>
            <w:gridSpan w:val="3"/>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Null Hypothesis: No levels relationship</w:t>
            </w:r>
          </w:p>
        </w:tc>
      </w:tr>
      <w:tr w:rsidR="00A639A1" w:rsidRPr="006A3B88" w:rsidTr="00C1013D">
        <w:trPr>
          <w:trHeight w:hRule="exact" w:val="113"/>
        </w:trPr>
        <w:tc>
          <w:tcPr>
            <w:tcW w:w="2277"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hRule="exact" w:val="170"/>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rPr>
                <w:rFonts w:ascii="Times New Roman" w:hAnsi="Times New Roman" w:cs="Times New Roman"/>
                <w:sz w:val="24"/>
                <w:szCs w:val="24"/>
              </w:rPr>
            </w:pPr>
            <w:r w:rsidRPr="006A3B88">
              <w:rPr>
                <w:rFonts w:ascii="Times New Roman" w:hAnsi="Times New Roman" w:cs="Times New Roman"/>
                <w:sz w:val="24"/>
                <w:szCs w:val="24"/>
              </w:rPr>
              <w:t>Test Statistic</w:t>
            </w: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r w:rsidRPr="006A3B88">
              <w:rPr>
                <w:rFonts w:ascii="Times New Roman" w:hAnsi="Times New Roman" w:cs="Times New Roman"/>
                <w:sz w:val="24"/>
                <w:szCs w:val="24"/>
              </w:rPr>
              <w:t>Value</w:t>
            </w: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Signif.</w:t>
            </w: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I(0)</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I(1)</w:t>
            </w:r>
          </w:p>
        </w:tc>
      </w:tr>
      <w:tr w:rsidR="00A639A1" w:rsidRPr="006A3B88" w:rsidTr="00C1013D">
        <w:trPr>
          <w:trHeight w:hRule="exact" w:val="113"/>
        </w:trPr>
        <w:tc>
          <w:tcPr>
            <w:tcW w:w="2277"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hRule="exact" w:val="170"/>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r w:rsidRPr="006A3B88">
              <w:rPr>
                <w:rFonts w:ascii="Times New Roman" w:hAnsi="Times New Roman" w:cs="Times New Roman"/>
                <w:sz w:val="24"/>
                <w:szCs w:val="24"/>
              </w:rPr>
              <w:t>Asymptotic: n=1000</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rPr>
                <w:rFonts w:ascii="Times New Roman" w:hAnsi="Times New Roman" w:cs="Times New Roman"/>
                <w:sz w:val="24"/>
                <w:szCs w:val="24"/>
              </w:rPr>
            </w:pPr>
            <w:r w:rsidRPr="006A3B88">
              <w:rPr>
                <w:rFonts w:ascii="Times New Roman" w:hAnsi="Times New Roman" w:cs="Times New Roman"/>
                <w:sz w:val="24"/>
                <w:szCs w:val="24"/>
              </w:rPr>
              <w:t>Pesaran F-statistic</w:t>
            </w: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r w:rsidRPr="006A3B88">
              <w:rPr>
                <w:rFonts w:ascii="Times New Roman" w:hAnsi="Times New Roman" w:cs="Times New Roman"/>
                <w:sz w:val="24"/>
                <w:szCs w:val="24"/>
              </w:rPr>
              <w:t> 6.602666</w:t>
            </w: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10%  </w:t>
            </w: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2.26</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3.35</w:t>
            </w: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5%  </w:t>
            </w: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2.62</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3.79</w:t>
            </w: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2.5%  </w:t>
            </w: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2.96</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4.18</w:t>
            </w: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1%  </w:t>
            </w: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3.41</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4.68</w:t>
            </w:r>
          </w:p>
        </w:tc>
      </w:tr>
      <w:tr w:rsidR="00A639A1" w:rsidRPr="006A3B88" w:rsidTr="00C1013D">
        <w:trPr>
          <w:trHeight w:hRule="exact" w:val="113"/>
        </w:trPr>
        <w:tc>
          <w:tcPr>
            <w:tcW w:w="2277"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hRule="exact" w:val="170"/>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bl>
    <w:p w:rsidR="00A639A1" w:rsidRPr="006C6ACC" w:rsidRDefault="00A639A1" w:rsidP="00A72677">
      <w:pPr>
        <w:autoSpaceDE w:val="0"/>
        <w:autoSpaceDN w:val="0"/>
        <w:adjustRightInd w:val="0"/>
        <w:spacing w:before="240" w:after="0" w:line="240" w:lineRule="auto"/>
        <w:jc w:val="both"/>
        <w:rPr>
          <w:rFonts w:ascii="Times New Roman" w:hAnsi="Times New Roman" w:cs="Times New Roman"/>
          <w:sz w:val="24"/>
          <w:szCs w:val="24"/>
        </w:rPr>
      </w:pPr>
      <w:r w:rsidRPr="006A3B88">
        <w:rPr>
          <w:rFonts w:ascii="Times New Roman" w:hAnsi="Times New Roman" w:cs="Times New Roman"/>
          <w:b/>
          <w:sz w:val="24"/>
          <w:szCs w:val="24"/>
        </w:rPr>
        <w:t>Source</w:t>
      </w:r>
      <w:r>
        <w:rPr>
          <w:rFonts w:ascii="Times New Roman" w:hAnsi="Times New Roman" w:cs="Times New Roman"/>
          <w:b/>
          <w:sz w:val="24"/>
          <w:szCs w:val="24"/>
        </w:rPr>
        <w:t xml:space="preserve">: </w:t>
      </w:r>
      <w:r w:rsidRPr="00285015">
        <w:rPr>
          <w:rFonts w:ascii="Times New Roman" w:hAnsi="Times New Roman" w:cs="Times New Roman"/>
          <w:sz w:val="24"/>
          <w:szCs w:val="24"/>
        </w:rPr>
        <w:t xml:space="preserve">Author </w:t>
      </w:r>
      <w:r w:rsidRPr="006A3B88">
        <w:rPr>
          <w:rFonts w:ascii="Times New Roman" w:eastAsia="CIDFont+F7" w:hAnsi="Times New Roman" w:cs="Times New Roman"/>
          <w:sz w:val="24"/>
          <w:szCs w:val="24"/>
        </w:rPr>
        <w:t>(2021)</w:t>
      </w:r>
    </w:p>
    <w:p w:rsidR="00A639A1" w:rsidRDefault="00A639A1" w:rsidP="00A72677">
      <w:pPr>
        <w:pStyle w:val="NormalWeb"/>
        <w:spacing w:before="0" w:beforeAutospacing="0" w:after="0" w:afterAutospacing="0"/>
        <w:jc w:val="both"/>
        <w:rPr>
          <w:rFonts w:cs="Arial"/>
          <w:szCs w:val="20"/>
        </w:rPr>
      </w:pPr>
    </w:p>
    <w:p w:rsidR="00A639A1" w:rsidRDefault="00A639A1" w:rsidP="00A72677">
      <w:pPr>
        <w:spacing w:line="240" w:lineRule="auto"/>
        <w:jc w:val="both"/>
        <w:rPr>
          <w:rFonts w:ascii="Times New Roman" w:hAnsi="Times New Roman" w:cs="Times New Roman"/>
          <w:b/>
          <w:sz w:val="24"/>
          <w:szCs w:val="24"/>
        </w:rPr>
      </w:pPr>
    </w:p>
    <w:p w:rsidR="00A639A1" w:rsidRDefault="00A639A1" w:rsidP="00A72677">
      <w:pPr>
        <w:spacing w:line="240" w:lineRule="auto"/>
        <w:jc w:val="both"/>
        <w:rPr>
          <w:rFonts w:ascii="Times New Roman" w:hAnsi="Times New Roman" w:cs="Times New Roman"/>
          <w:b/>
          <w:sz w:val="24"/>
          <w:szCs w:val="24"/>
        </w:rPr>
      </w:pPr>
    </w:p>
    <w:p w:rsidR="00A639A1" w:rsidRDefault="00A639A1" w:rsidP="00A72677">
      <w:pPr>
        <w:spacing w:line="240" w:lineRule="auto"/>
        <w:jc w:val="both"/>
        <w:rPr>
          <w:rFonts w:ascii="Times New Roman" w:hAnsi="Times New Roman" w:cs="Times New Roman"/>
          <w:b/>
          <w:sz w:val="24"/>
          <w:szCs w:val="24"/>
        </w:rPr>
      </w:pPr>
    </w:p>
    <w:p w:rsidR="00A639A1" w:rsidRPr="006A3B88" w:rsidRDefault="00A639A1" w:rsidP="00A7267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3b </w:t>
      </w:r>
      <w:r w:rsidRPr="006A3B88">
        <w:rPr>
          <w:rFonts w:ascii="Times New Roman" w:hAnsi="Times New Roman" w:cs="Times New Roman"/>
          <w:b/>
          <w:sz w:val="24"/>
          <w:szCs w:val="24"/>
        </w:rPr>
        <w:t>A</w:t>
      </w:r>
      <w:r>
        <w:rPr>
          <w:rFonts w:ascii="Times New Roman" w:hAnsi="Times New Roman" w:cs="Times New Roman"/>
          <w:b/>
          <w:sz w:val="24"/>
          <w:szCs w:val="24"/>
        </w:rPr>
        <w:t>RDL Co-integration Test (Venezuela</w:t>
      </w:r>
      <w:r w:rsidRPr="006A3B88">
        <w:rPr>
          <w:rFonts w:ascii="Times New Roman" w:hAnsi="Times New Roman" w:cs="Times New Roman"/>
          <w:b/>
          <w:sz w:val="24"/>
          <w:szCs w:val="24"/>
        </w:rPr>
        <w:t>)</w:t>
      </w:r>
    </w:p>
    <w:tbl>
      <w:tblPr>
        <w:tblW w:w="0" w:type="auto"/>
        <w:tblInd w:w="30" w:type="dxa"/>
        <w:tblLayout w:type="fixed"/>
        <w:tblCellMar>
          <w:left w:w="0" w:type="dxa"/>
          <w:right w:w="0" w:type="dxa"/>
        </w:tblCellMar>
        <w:tblLook w:val="0000"/>
      </w:tblPr>
      <w:tblGrid>
        <w:gridCol w:w="2277"/>
        <w:gridCol w:w="1282"/>
        <w:gridCol w:w="1290"/>
        <w:gridCol w:w="1291"/>
        <w:gridCol w:w="1480"/>
      </w:tblGrid>
      <w:tr w:rsidR="00A639A1" w:rsidRPr="006A3B88" w:rsidTr="00C1013D">
        <w:trPr>
          <w:trHeight w:hRule="exact" w:val="113"/>
        </w:trPr>
        <w:tc>
          <w:tcPr>
            <w:tcW w:w="2277"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hRule="exact" w:val="170"/>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val="284"/>
        </w:trPr>
        <w:tc>
          <w:tcPr>
            <w:tcW w:w="3559" w:type="dxa"/>
            <w:gridSpan w:val="2"/>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rPr>
                <w:rFonts w:ascii="Times New Roman" w:hAnsi="Times New Roman" w:cs="Times New Roman"/>
                <w:sz w:val="24"/>
                <w:szCs w:val="24"/>
              </w:rPr>
            </w:pPr>
            <w:r w:rsidRPr="006A3B88">
              <w:rPr>
                <w:rFonts w:ascii="Times New Roman" w:hAnsi="Times New Roman" w:cs="Times New Roman"/>
                <w:sz w:val="24"/>
                <w:szCs w:val="24"/>
              </w:rPr>
              <w:t>Pesaran F-Bounds Test</w:t>
            </w:r>
          </w:p>
        </w:tc>
        <w:tc>
          <w:tcPr>
            <w:tcW w:w="4061" w:type="dxa"/>
            <w:gridSpan w:val="3"/>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Null Hypothesis: No levels relationship</w:t>
            </w:r>
          </w:p>
        </w:tc>
      </w:tr>
      <w:tr w:rsidR="00A639A1" w:rsidRPr="006A3B88" w:rsidTr="00C1013D">
        <w:trPr>
          <w:trHeight w:hRule="exact" w:val="113"/>
        </w:trPr>
        <w:tc>
          <w:tcPr>
            <w:tcW w:w="2277"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hRule="exact" w:val="170"/>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rPr>
                <w:rFonts w:ascii="Times New Roman" w:hAnsi="Times New Roman" w:cs="Times New Roman"/>
                <w:sz w:val="24"/>
                <w:szCs w:val="24"/>
              </w:rPr>
            </w:pPr>
            <w:r w:rsidRPr="006A3B88">
              <w:rPr>
                <w:rFonts w:ascii="Times New Roman" w:hAnsi="Times New Roman" w:cs="Times New Roman"/>
                <w:sz w:val="24"/>
                <w:szCs w:val="24"/>
              </w:rPr>
              <w:t>Test Statistic</w:t>
            </w: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r w:rsidRPr="006A3B88">
              <w:rPr>
                <w:rFonts w:ascii="Times New Roman" w:hAnsi="Times New Roman" w:cs="Times New Roman"/>
                <w:sz w:val="24"/>
                <w:szCs w:val="24"/>
              </w:rPr>
              <w:t>Value</w:t>
            </w: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Signif.</w:t>
            </w: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I(0)</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I(1)</w:t>
            </w:r>
          </w:p>
        </w:tc>
      </w:tr>
      <w:tr w:rsidR="00A639A1" w:rsidRPr="006A3B88" w:rsidTr="00C1013D">
        <w:trPr>
          <w:trHeight w:hRule="exact" w:val="113"/>
        </w:trPr>
        <w:tc>
          <w:tcPr>
            <w:tcW w:w="2277"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hRule="exact" w:val="170"/>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r w:rsidRPr="006A3B88">
              <w:rPr>
                <w:rFonts w:ascii="Times New Roman" w:hAnsi="Times New Roman" w:cs="Times New Roman"/>
                <w:sz w:val="24"/>
                <w:szCs w:val="24"/>
              </w:rPr>
              <w:t>Asymptotic: n=1000</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rPr>
                <w:rFonts w:ascii="Times New Roman" w:hAnsi="Times New Roman" w:cs="Times New Roman"/>
                <w:sz w:val="24"/>
                <w:szCs w:val="24"/>
              </w:rPr>
            </w:pPr>
            <w:r w:rsidRPr="006A3B88">
              <w:rPr>
                <w:rFonts w:ascii="Times New Roman" w:hAnsi="Times New Roman" w:cs="Times New Roman"/>
                <w:sz w:val="24"/>
                <w:szCs w:val="24"/>
              </w:rPr>
              <w:t>Pesaran F-statistic</w:t>
            </w: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4.90731</w:t>
            </w: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10%  </w:t>
            </w: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Pr>
                <w:rFonts w:ascii="Times New Roman" w:hAnsi="Times New Roman" w:cs="Times New Roman"/>
                <w:sz w:val="24"/>
                <w:szCs w:val="24"/>
              </w:rPr>
              <w:t>2.07</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3.35</w:t>
            </w: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5%  </w:t>
            </w: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Pr>
                <w:rFonts w:ascii="Times New Roman" w:hAnsi="Times New Roman" w:cs="Times New Roman"/>
                <w:sz w:val="24"/>
                <w:szCs w:val="24"/>
              </w:rPr>
              <w:t>2.42</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3.79</w:t>
            </w: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2.5%  </w:t>
            </w: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2.96</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4.18</w:t>
            </w:r>
          </w:p>
        </w:tc>
      </w:tr>
      <w:tr w:rsidR="00A639A1" w:rsidRPr="006A3B88" w:rsidTr="00C1013D">
        <w:trPr>
          <w:trHeight w:val="284"/>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1%  </w:t>
            </w: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3.41</w:t>
            </w: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ind w:right="10"/>
              <w:jc w:val="right"/>
              <w:rPr>
                <w:rFonts w:ascii="Times New Roman" w:hAnsi="Times New Roman" w:cs="Times New Roman"/>
                <w:sz w:val="24"/>
                <w:szCs w:val="24"/>
              </w:rPr>
            </w:pPr>
            <w:r w:rsidRPr="006A3B88">
              <w:rPr>
                <w:rFonts w:ascii="Times New Roman" w:hAnsi="Times New Roman" w:cs="Times New Roman"/>
                <w:sz w:val="24"/>
                <w:szCs w:val="24"/>
              </w:rPr>
              <w:t>4.68</w:t>
            </w:r>
          </w:p>
        </w:tc>
      </w:tr>
      <w:tr w:rsidR="00A639A1" w:rsidRPr="006A3B88" w:rsidTr="00C1013D">
        <w:trPr>
          <w:trHeight w:hRule="exact" w:val="113"/>
        </w:trPr>
        <w:tc>
          <w:tcPr>
            <w:tcW w:w="2277"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double" w:sz="6" w:space="2" w:color="auto"/>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r w:rsidR="00A639A1" w:rsidRPr="006A3B88" w:rsidTr="00C1013D">
        <w:trPr>
          <w:trHeight w:hRule="exact" w:val="170"/>
        </w:trPr>
        <w:tc>
          <w:tcPr>
            <w:tcW w:w="2277"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82"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291"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c>
          <w:tcPr>
            <w:tcW w:w="1480" w:type="dxa"/>
            <w:tcBorders>
              <w:top w:val="nil"/>
              <w:left w:val="nil"/>
              <w:bottom w:val="nil"/>
              <w:right w:val="nil"/>
            </w:tcBorders>
            <w:vAlign w:val="bottom"/>
          </w:tcPr>
          <w:p w:rsidR="00A639A1" w:rsidRPr="006A3B88" w:rsidRDefault="00A639A1" w:rsidP="00A72677">
            <w:pPr>
              <w:autoSpaceDE w:val="0"/>
              <w:autoSpaceDN w:val="0"/>
              <w:adjustRightInd w:val="0"/>
              <w:spacing w:after="0" w:line="240" w:lineRule="auto"/>
              <w:jc w:val="center"/>
              <w:rPr>
                <w:rFonts w:ascii="Times New Roman" w:hAnsi="Times New Roman" w:cs="Times New Roman"/>
                <w:sz w:val="24"/>
                <w:szCs w:val="24"/>
              </w:rPr>
            </w:pPr>
          </w:p>
        </w:tc>
      </w:tr>
    </w:tbl>
    <w:p w:rsidR="00A639A1" w:rsidRPr="006C6ACC" w:rsidRDefault="00A639A1" w:rsidP="00A72677">
      <w:pPr>
        <w:autoSpaceDE w:val="0"/>
        <w:autoSpaceDN w:val="0"/>
        <w:adjustRightInd w:val="0"/>
        <w:spacing w:before="240" w:after="0" w:line="240" w:lineRule="auto"/>
        <w:jc w:val="both"/>
        <w:rPr>
          <w:rFonts w:ascii="Times New Roman" w:hAnsi="Times New Roman" w:cs="Times New Roman"/>
          <w:sz w:val="24"/>
          <w:szCs w:val="24"/>
        </w:rPr>
      </w:pPr>
      <w:r w:rsidRPr="006A3B88">
        <w:rPr>
          <w:rFonts w:ascii="Times New Roman" w:hAnsi="Times New Roman" w:cs="Times New Roman"/>
          <w:b/>
          <w:sz w:val="24"/>
          <w:szCs w:val="24"/>
        </w:rPr>
        <w:t>Source</w:t>
      </w:r>
      <w:r>
        <w:rPr>
          <w:rFonts w:ascii="Times New Roman" w:hAnsi="Times New Roman" w:cs="Times New Roman"/>
          <w:b/>
          <w:sz w:val="24"/>
          <w:szCs w:val="24"/>
        </w:rPr>
        <w:t xml:space="preserve">: </w:t>
      </w:r>
      <w:r w:rsidRPr="00285015">
        <w:rPr>
          <w:rFonts w:ascii="Times New Roman" w:hAnsi="Times New Roman" w:cs="Times New Roman"/>
          <w:sz w:val="24"/>
          <w:szCs w:val="24"/>
        </w:rPr>
        <w:t xml:space="preserve">Author </w:t>
      </w:r>
      <w:r w:rsidRPr="006A3B88">
        <w:rPr>
          <w:rFonts w:ascii="Times New Roman" w:eastAsia="CIDFont+F7" w:hAnsi="Times New Roman" w:cs="Times New Roman"/>
          <w:sz w:val="24"/>
          <w:szCs w:val="24"/>
        </w:rPr>
        <w:t>(2021)</w:t>
      </w:r>
    </w:p>
    <w:p w:rsidR="00A639A1" w:rsidRDefault="00A639A1" w:rsidP="00A72677">
      <w:pPr>
        <w:pStyle w:val="NormalWeb"/>
        <w:spacing w:before="0" w:beforeAutospacing="0" w:after="0" w:afterAutospacing="0"/>
        <w:jc w:val="both"/>
        <w:rPr>
          <w:rFonts w:cs="Arial"/>
          <w:szCs w:val="20"/>
        </w:rPr>
      </w:pPr>
    </w:p>
    <w:p w:rsidR="00A639A1" w:rsidRDefault="00A639A1" w:rsidP="00A72677">
      <w:pPr>
        <w:pStyle w:val="NormalWeb"/>
        <w:spacing w:before="0" w:beforeAutospacing="0" w:after="0" w:afterAutospacing="0"/>
        <w:jc w:val="both"/>
      </w:pPr>
      <w:r>
        <w:rPr>
          <w:rFonts w:cs="Arial"/>
          <w:szCs w:val="20"/>
        </w:rPr>
        <w:t>Table 4 presents</w:t>
      </w:r>
      <w:r w:rsidRPr="009E42A8">
        <w:rPr>
          <w:rFonts w:cs="Arial"/>
          <w:szCs w:val="20"/>
        </w:rPr>
        <w:t xml:space="preserve"> the long</w:t>
      </w:r>
      <w:r>
        <w:rPr>
          <w:rFonts w:cs="Arial"/>
          <w:szCs w:val="20"/>
        </w:rPr>
        <w:t xml:space="preserve">-run </w:t>
      </w:r>
      <w:r w:rsidRPr="009E42A8">
        <w:rPr>
          <w:rFonts w:cs="Arial"/>
          <w:szCs w:val="20"/>
        </w:rPr>
        <w:t>coefficient</w:t>
      </w:r>
      <w:r>
        <w:rPr>
          <w:rFonts w:cs="Arial"/>
          <w:szCs w:val="20"/>
        </w:rPr>
        <w:t xml:space="preserve">s for the </w:t>
      </w:r>
      <w:r w:rsidRPr="009E42A8">
        <w:rPr>
          <w:rFonts w:cs="Arial"/>
          <w:szCs w:val="20"/>
        </w:rPr>
        <w:t xml:space="preserve">estimated </w:t>
      </w:r>
      <w:r>
        <w:rPr>
          <w:rFonts w:cs="Arial"/>
          <w:szCs w:val="20"/>
        </w:rPr>
        <w:t xml:space="preserve">equation </w:t>
      </w:r>
      <w:r w:rsidRPr="009E42A8">
        <w:rPr>
          <w:rFonts w:cs="Arial"/>
          <w:szCs w:val="20"/>
        </w:rPr>
        <w:t>using ARDL approach.</w:t>
      </w:r>
      <w:r w:rsidRPr="009E42A8">
        <w:t xml:space="preserve"> </w:t>
      </w:r>
      <w:r w:rsidRPr="009E42A8">
        <w:rPr>
          <w:rFonts w:eastAsia="MinionPro-Regular" w:cs="MinionPro-Regular"/>
        </w:rPr>
        <w:t>The estimated oil reve</w:t>
      </w:r>
      <w:r>
        <w:rPr>
          <w:rFonts w:eastAsia="MinionPro-Regular" w:cs="MinionPro-Regular"/>
        </w:rPr>
        <w:t>nue has a negative</w:t>
      </w:r>
      <w:r w:rsidRPr="009E42A8">
        <w:rPr>
          <w:rFonts w:eastAsia="MinionPro-Regular" w:cs="MinionPro-Regular"/>
        </w:rPr>
        <w:t xml:space="preserve"> and significant impact on current a</w:t>
      </w:r>
      <w:r>
        <w:rPr>
          <w:rFonts w:eastAsia="MinionPro-Regular" w:cs="MinionPro-Regular"/>
        </w:rPr>
        <w:t xml:space="preserve">ccount deficit in the </w:t>
      </w:r>
      <w:r w:rsidRPr="009E42A8">
        <w:rPr>
          <w:rFonts w:eastAsia="MinionPro-Regular" w:cs="MinionPro-Regular"/>
        </w:rPr>
        <w:t>long-run</w:t>
      </w:r>
      <w:r>
        <w:rPr>
          <w:rFonts w:eastAsia="MinionPro-Regular" w:cs="MinionPro-Regular"/>
        </w:rPr>
        <w:t xml:space="preserve"> </w:t>
      </w: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t</m:t>
            </m:r>
          </m:e>
          <m:sub>
            <m:r>
              <w:rPr>
                <w:rFonts w:ascii="Cambria Math" w:hAnsi="Cambria Math" w:cs="Arial"/>
                <w:szCs w:val="20"/>
              </w:rPr>
              <m:t>c</m:t>
            </m:r>
          </m:sub>
        </m:sSub>
        <m:r>
          <w:rPr>
            <w:rFonts w:ascii="Cambria Math" w:hAnsi="Cambria Math" w:cs="Arial"/>
            <w:szCs w:val="20"/>
          </w:rPr>
          <m:t>=-3.96;  P&lt;0.05)</m:t>
        </m:r>
      </m:oMath>
      <w:r>
        <w:rPr>
          <w:rFonts w:eastAsia="MinionPro-Regular" w:cs="MinionPro-Regular"/>
        </w:rPr>
        <w:t xml:space="preserve"> in Nigeria. The result reveals that a unit increase in oil revenue reduces current account gap by 0.8966 units in the long run. </w:t>
      </w:r>
      <w:r>
        <w:t xml:space="preserve">Also, </w:t>
      </w:r>
      <w:r>
        <w:rPr>
          <w:rFonts w:eastAsia="MinionPro-Regular" w:cs="MinionPro-Regular"/>
        </w:rPr>
        <w:t>t</w:t>
      </w:r>
      <w:r w:rsidRPr="002B3BB1">
        <w:rPr>
          <w:rFonts w:eastAsia="MinionPro-Regular" w:cs="MinionPro-Regular"/>
        </w:rPr>
        <w:t xml:space="preserve">he estimated </w:t>
      </w:r>
      <w:r>
        <w:rPr>
          <w:rFonts w:eastAsia="MinionPro-Regular" w:cs="MinionPro-Regular"/>
        </w:rPr>
        <w:t>coefficient of oil revenue has a negative</w:t>
      </w:r>
      <w:r w:rsidRPr="002B3BB1">
        <w:rPr>
          <w:rFonts w:eastAsia="MinionPro-Regular" w:cs="MinionPro-Regular"/>
        </w:rPr>
        <w:t xml:space="preserve"> and significant i</w:t>
      </w:r>
      <w:r>
        <w:rPr>
          <w:rFonts w:eastAsia="MinionPro-Regular" w:cs="MinionPro-Regular"/>
        </w:rPr>
        <w:t xml:space="preserve">mpact on current account deficit in the </w:t>
      </w:r>
      <w:r w:rsidRPr="002B3BB1">
        <w:rPr>
          <w:rFonts w:eastAsia="MinionPro-Regular" w:cs="MinionPro-Regular"/>
        </w:rPr>
        <w:t>long-run</w:t>
      </w:r>
      <w:r w:rsidRPr="002B3BB1">
        <w:rPr>
          <w:rFonts w:cs="Arial"/>
          <w:szCs w:val="20"/>
        </w:rPr>
        <w:t xml:space="preserve"> (</w:t>
      </w:r>
      <m:oMath>
        <m:sSub>
          <m:sSubPr>
            <m:ctrlPr>
              <w:rPr>
                <w:rFonts w:ascii="Cambria Math" w:hAnsi="Cambria Math" w:cs="Arial"/>
                <w:szCs w:val="20"/>
              </w:rPr>
            </m:ctrlPr>
          </m:sSubPr>
          <m:e>
            <m:r>
              <w:rPr>
                <w:rFonts w:ascii="Cambria Math" w:hAnsi="Cambria Math" w:cs="Arial"/>
                <w:szCs w:val="20"/>
              </w:rPr>
              <m:t>t</m:t>
            </m:r>
          </m:e>
          <m:sub>
            <m:r>
              <w:rPr>
                <w:rFonts w:ascii="Cambria Math" w:hAnsi="Cambria Math" w:cs="Arial"/>
                <w:szCs w:val="20"/>
              </w:rPr>
              <m:t>c</m:t>
            </m:r>
          </m:sub>
        </m:sSub>
        <m:r>
          <m:rPr>
            <m:sty m:val="p"/>
          </m:rPr>
          <w:rPr>
            <w:rFonts w:ascii="Cambria Math" w:cs="Arial"/>
            <w:szCs w:val="20"/>
          </w:rPr>
          <m:t>=</m:t>
        </m:r>
        <m:r>
          <m:rPr>
            <m:sty m:val="p"/>
          </m:rPr>
          <w:rPr>
            <w:rFonts w:ascii="Cambria Math" w:cs="Arial"/>
            <w:szCs w:val="20"/>
          </w:rPr>
          <m:t>-</m:t>
        </m:r>
        <m:r>
          <m:rPr>
            <m:sty m:val="p"/>
          </m:rPr>
          <w:rPr>
            <w:rFonts w:ascii="Cambria Math" w:cs="Arial"/>
            <w:szCs w:val="20"/>
          </w:rPr>
          <m:t xml:space="preserve">3.83;  </m:t>
        </m:r>
        <m:r>
          <w:rPr>
            <w:rFonts w:ascii="Cambria Math" w:hAnsi="Cambria Math" w:cs="Arial"/>
            <w:szCs w:val="20"/>
          </w:rPr>
          <m:t>P</m:t>
        </m:r>
        <m:r>
          <m:rPr>
            <m:sty m:val="p"/>
          </m:rPr>
          <w:rPr>
            <w:rFonts w:ascii="Cambria Math" w:cs="Arial"/>
            <w:szCs w:val="20"/>
          </w:rPr>
          <m:t>&lt;</m:t>
        </m:r>
        <m:r>
          <w:rPr>
            <w:rFonts w:ascii="Cambria Math" w:cs="Arial"/>
            <w:szCs w:val="20"/>
          </w:rPr>
          <m:t>0.05)</m:t>
        </m:r>
      </m:oMath>
      <w:r>
        <w:t xml:space="preserve"> in Venezuela. The Venezuelan result indicates that a unit increase in oil </w:t>
      </w:r>
      <w:r>
        <w:lastRenderedPageBreak/>
        <w:t>rece</w:t>
      </w:r>
      <w:r w:rsidR="00431AAF">
        <w:t>ipts reduces current account deficit</w:t>
      </w:r>
      <w:r>
        <w:t>s by 0.4180 in long run. T</w:t>
      </w:r>
      <w:r w:rsidRPr="002B3BB1">
        <w:t>his result validates the theoretical position that there is</w:t>
      </w:r>
      <w:r>
        <w:t xml:space="preserve"> an</w:t>
      </w:r>
      <w:r w:rsidRPr="002B3BB1">
        <w:t xml:space="preserve"> inverse relationship between oil receipts and curre</w:t>
      </w:r>
      <w:r>
        <w:t xml:space="preserve">nt account deficits. </w:t>
      </w:r>
    </w:p>
    <w:p w:rsidR="00A639A1" w:rsidRDefault="00A639A1" w:rsidP="00A72677">
      <w:pPr>
        <w:pStyle w:val="NormalWeb"/>
        <w:spacing w:before="0" w:beforeAutospacing="0" w:after="0" w:afterAutospacing="0"/>
        <w:jc w:val="both"/>
        <w:rPr>
          <w:b/>
        </w:rPr>
      </w:pPr>
    </w:p>
    <w:p w:rsidR="00A639A1" w:rsidRDefault="00A639A1" w:rsidP="00A72677">
      <w:pPr>
        <w:pStyle w:val="NormalWeb"/>
        <w:spacing w:before="0" w:beforeAutospacing="0" w:after="0" w:afterAutospacing="0"/>
        <w:jc w:val="both"/>
        <w:rPr>
          <w:b/>
        </w:rPr>
      </w:pPr>
    </w:p>
    <w:p w:rsidR="00A639A1" w:rsidRDefault="00A639A1" w:rsidP="00A72677">
      <w:pPr>
        <w:pStyle w:val="NormalWeb"/>
        <w:spacing w:before="0" w:beforeAutospacing="0" w:after="0" w:afterAutospacing="0"/>
        <w:jc w:val="both"/>
        <w:rPr>
          <w:b/>
        </w:rPr>
      </w:pPr>
    </w:p>
    <w:p w:rsidR="007C69D7" w:rsidRDefault="007C69D7" w:rsidP="00A72677">
      <w:pPr>
        <w:pStyle w:val="NormalWeb"/>
        <w:spacing w:before="0" w:beforeAutospacing="0" w:after="0" w:afterAutospacing="0"/>
        <w:jc w:val="both"/>
        <w:rPr>
          <w:b/>
        </w:rPr>
      </w:pPr>
    </w:p>
    <w:p w:rsidR="007C69D7" w:rsidRDefault="007C69D7" w:rsidP="00A72677">
      <w:pPr>
        <w:pStyle w:val="NormalWeb"/>
        <w:spacing w:before="0" w:beforeAutospacing="0" w:after="0" w:afterAutospacing="0"/>
        <w:jc w:val="both"/>
        <w:rPr>
          <w:b/>
        </w:rPr>
      </w:pPr>
    </w:p>
    <w:p w:rsidR="007C69D7" w:rsidRDefault="007C69D7" w:rsidP="00A72677">
      <w:pPr>
        <w:pStyle w:val="NormalWeb"/>
        <w:spacing w:before="0" w:beforeAutospacing="0" w:after="0" w:afterAutospacing="0"/>
        <w:jc w:val="both"/>
        <w:rPr>
          <w:b/>
        </w:rPr>
      </w:pPr>
    </w:p>
    <w:p w:rsidR="00A639A1" w:rsidRPr="00A87BA8" w:rsidRDefault="00A639A1" w:rsidP="00A72677">
      <w:pPr>
        <w:pStyle w:val="NormalWeb"/>
        <w:spacing w:before="0" w:beforeAutospacing="0" w:after="0" w:afterAutospacing="0"/>
        <w:jc w:val="both"/>
        <w:rPr>
          <w:b/>
        </w:rPr>
      </w:pPr>
      <w:r w:rsidRPr="00A87BA8">
        <w:rPr>
          <w:b/>
        </w:rPr>
        <w:t>Table 4 Long –run result</w:t>
      </w:r>
    </w:p>
    <w:tbl>
      <w:tblPr>
        <w:tblStyle w:val="TableGrid"/>
        <w:tblW w:w="0" w:type="auto"/>
        <w:tblLook w:val="04A0"/>
      </w:tblPr>
      <w:tblGrid>
        <w:gridCol w:w="1614"/>
        <w:gridCol w:w="1404"/>
        <w:gridCol w:w="1345"/>
        <w:gridCol w:w="1067"/>
        <w:gridCol w:w="1506"/>
        <w:gridCol w:w="1419"/>
        <w:gridCol w:w="1221"/>
      </w:tblGrid>
      <w:tr w:rsidR="00A639A1" w:rsidRPr="00A87BA8" w:rsidTr="00C1013D">
        <w:tc>
          <w:tcPr>
            <w:tcW w:w="1614" w:type="dxa"/>
          </w:tcPr>
          <w:p w:rsidR="00A639A1" w:rsidRPr="00A87BA8" w:rsidRDefault="00A639A1" w:rsidP="00A72677">
            <w:pPr>
              <w:jc w:val="both"/>
              <w:rPr>
                <w:sz w:val="24"/>
                <w:szCs w:val="24"/>
              </w:rPr>
            </w:pPr>
          </w:p>
        </w:tc>
        <w:tc>
          <w:tcPr>
            <w:tcW w:w="3816" w:type="dxa"/>
            <w:gridSpan w:val="3"/>
          </w:tcPr>
          <w:p w:rsidR="00A639A1" w:rsidRPr="00A87BA8" w:rsidRDefault="00A639A1" w:rsidP="00A72677">
            <w:pPr>
              <w:jc w:val="both"/>
              <w:rPr>
                <w:sz w:val="24"/>
                <w:szCs w:val="24"/>
              </w:rPr>
            </w:pPr>
            <w:r w:rsidRPr="00A87BA8">
              <w:rPr>
                <w:sz w:val="24"/>
                <w:szCs w:val="24"/>
              </w:rPr>
              <w:t xml:space="preserve">                 MODEL A   (Nigeria)</w:t>
            </w:r>
          </w:p>
        </w:tc>
        <w:tc>
          <w:tcPr>
            <w:tcW w:w="4146" w:type="dxa"/>
            <w:gridSpan w:val="3"/>
          </w:tcPr>
          <w:p w:rsidR="00A639A1" w:rsidRPr="00A87BA8" w:rsidRDefault="00A639A1" w:rsidP="00A72677">
            <w:pPr>
              <w:jc w:val="both"/>
              <w:rPr>
                <w:sz w:val="24"/>
                <w:szCs w:val="24"/>
              </w:rPr>
            </w:pPr>
            <w:r w:rsidRPr="00A87BA8">
              <w:rPr>
                <w:sz w:val="24"/>
                <w:szCs w:val="24"/>
              </w:rPr>
              <w:t xml:space="preserve">                MODEL   B( Venezuela)</w:t>
            </w:r>
          </w:p>
        </w:tc>
      </w:tr>
      <w:tr w:rsidR="00A639A1" w:rsidRPr="00A87BA8" w:rsidTr="00C1013D">
        <w:tc>
          <w:tcPr>
            <w:tcW w:w="1614" w:type="dxa"/>
          </w:tcPr>
          <w:p w:rsidR="00A639A1" w:rsidRPr="00A87BA8" w:rsidRDefault="00A639A1" w:rsidP="00A72677">
            <w:pPr>
              <w:jc w:val="both"/>
              <w:rPr>
                <w:sz w:val="24"/>
                <w:szCs w:val="24"/>
              </w:rPr>
            </w:pPr>
            <w:r w:rsidRPr="00A87BA8">
              <w:rPr>
                <w:sz w:val="24"/>
                <w:szCs w:val="24"/>
              </w:rPr>
              <w:t>Dep Variable</w:t>
            </w:r>
          </w:p>
        </w:tc>
        <w:tc>
          <w:tcPr>
            <w:tcW w:w="7962" w:type="dxa"/>
            <w:gridSpan w:val="6"/>
          </w:tcPr>
          <w:p w:rsidR="00A639A1" w:rsidRPr="00A87BA8" w:rsidRDefault="00A639A1" w:rsidP="00A72677">
            <w:pPr>
              <w:jc w:val="both"/>
              <w:rPr>
                <w:b/>
                <w:sz w:val="24"/>
                <w:szCs w:val="24"/>
              </w:rPr>
            </w:pPr>
            <w:r w:rsidRPr="00A87BA8">
              <w:rPr>
                <w:sz w:val="24"/>
                <w:szCs w:val="24"/>
              </w:rPr>
              <w:t xml:space="preserve">                                   </w:t>
            </w:r>
            <w:r w:rsidRPr="00A87BA8">
              <w:rPr>
                <w:b/>
                <w:sz w:val="24"/>
                <w:szCs w:val="24"/>
              </w:rPr>
              <w:t xml:space="preserve">Current Account </w:t>
            </w:r>
            <w:r>
              <w:rPr>
                <w:b/>
                <w:sz w:val="24"/>
                <w:szCs w:val="24"/>
              </w:rPr>
              <w:t>deficit</w:t>
            </w:r>
          </w:p>
        </w:tc>
      </w:tr>
      <w:tr w:rsidR="00A639A1" w:rsidRPr="00A87BA8" w:rsidTr="00C1013D">
        <w:tc>
          <w:tcPr>
            <w:tcW w:w="1614" w:type="dxa"/>
          </w:tcPr>
          <w:p w:rsidR="00A639A1" w:rsidRPr="00A87BA8" w:rsidRDefault="00A639A1" w:rsidP="00A72677">
            <w:pPr>
              <w:jc w:val="both"/>
              <w:rPr>
                <w:sz w:val="24"/>
                <w:szCs w:val="24"/>
              </w:rPr>
            </w:pPr>
            <w:r w:rsidRPr="00A87BA8">
              <w:rPr>
                <w:sz w:val="24"/>
                <w:szCs w:val="24"/>
              </w:rPr>
              <w:t>Variables</w:t>
            </w:r>
          </w:p>
        </w:tc>
        <w:tc>
          <w:tcPr>
            <w:tcW w:w="1404" w:type="dxa"/>
          </w:tcPr>
          <w:p w:rsidR="00A639A1" w:rsidRPr="00A87BA8" w:rsidRDefault="00A639A1" w:rsidP="00A72677">
            <w:pPr>
              <w:jc w:val="both"/>
              <w:rPr>
                <w:sz w:val="24"/>
                <w:szCs w:val="24"/>
              </w:rPr>
            </w:pPr>
            <w:r w:rsidRPr="00A87BA8">
              <w:rPr>
                <w:sz w:val="24"/>
                <w:szCs w:val="24"/>
              </w:rPr>
              <w:t>Coefficient</w:t>
            </w:r>
          </w:p>
        </w:tc>
        <w:tc>
          <w:tcPr>
            <w:tcW w:w="1345" w:type="dxa"/>
          </w:tcPr>
          <w:p w:rsidR="00A639A1" w:rsidRPr="00A87BA8" w:rsidRDefault="00A639A1" w:rsidP="00A72677">
            <w:pPr>
              <w:jc w:val="both"/>
              <w:rPr>
                <w:sz w:val="24"/>
                <w:szCs w:val="24"/>
              </w:rPr>
            </w:pPr>
            <w:r w:rsidRPr="00A87BA8">
              <w:rPr>
                <w:sz w:val="24"/>
                <w:szCs w:val="24"/>
              </w:rPr>
              <w:t>t. statistics</w:t>
            </w:r>
          </w:p>
        </w:tc>
        <w:tc>
          <w:tcPr>
            <w:tcW w:w="1067" w:type="dxa"/>
          </w:tcPr>
          <w:p w:rsidR="00A639A1" w:rsidRPr="00A87BA8" w:rsidRDefault="00A639A1" w:rsidP="00A72677">
            <w:pPr>
              <w:jc w:val="both"/>
              <w:rPr>
                <w:sz w:val="24"/>
                <w:szCs w:val="24"/>
              </w:rPr>
            </w:pPr>
            <w:r w:rsidRPr="00A87BA8">
              <w:rPr>
                <w:sz w:val="24"/>
                <w:szCs w:val="24"/>
              </w:rPr>
              <w:t>Prob</w:t>
            </w:r>
          </w:p>
        </w:tc>
        <w:tc>
          <w:tcPr>
            <w:tcW w:w="1506" w:type="dxa"/>
          </w:tcPr>
          <w:p w:rsidR="00A639A1" w:rsidRPr="00A87BA8" w:rsidRDefault="00A639A1" w:rsidP="00A72677">
            <w:pPr>
              <w:jc w:val="both"/>
              <w:rPr>
                <w:sz w:val="24"/>
                <w:szCs w:val="24"/>
              </w:rPr>
            </w:pPr>
            <w:r w:rsidRPr="00A87BA8">
              <w:rPr>
                <w:sz w:val="24"/>
                <w:szCs w:val="24"/>
              </w:rPr>
              <w:t xml:space="preserve">Coefficient </w:t>
            </w:r>
          </w:p>
        </w:tc>
        <w:tc>
          <w:tcPr>
            <w:tcW w:w="1419" w:type="dxa"/>
          </w:tcPr>
          <w:p w:rsidR="00A639A1" w:rsidRPr="00A87BA8" w:rsidRDefault="00A639A1" w:rsidP="00A72677">
            <w:pPr>
              <w:jc w:val="both"/>
              <w:rPr>
                <w:sz w:val="24"/>
                <w:szCs w:val="24"/>
              </w:rPr>
            </w:pPr>
            <w:r w:rsidRPr="00A87BA8">
              <w:rPr>
                <w:sz w:val="24"/>
                <w:szCs w:val="24"/>
              </w:rPr>
              <w:t>t. statistics</w:t>
            </w:r>
          </w:p>
        </w:tc>
        <w:tc>
          <w:tcPr>
            <w:tcW w:w="1221" w:type="dxa"/>
          </w:tcPr>
          <w:p w:rsidR="00A639A1" w:rsidRPr="00A87BA8" w:rsidRDefault="00A639A1" w:rsidP="00A72677">
            <w:pPr>
              <w:jc w:val="both"/>
              <w:rPr>
                <w:sz w:val="24"/>
                <w:szCs w:val="24"/>
              </w:rPr>
            </w:pPr>
            <w:r w:rsidRPr="00A87BA8">
              <w:rPr>
                <w:sz w:val="24"/>
                <w:szCs w:val="24"/>
              </w:rPr>
              <w:t>Prob</w:t>
            </w:r>
          </w:p>
        </w:tc>
      </w:tr>
      <w:tr w:rsidR="00A639A1" w:rsidRPr="00A87BA8" w:rsidTr="00C1013D">
        <w:tc>
          <w:tcPr>
            <w:tcW w:w="1614" w:type="dxa"/>
          </w:tcPr>
          <w:p w:rsidR="00A639A1" w:rsidRPr="00A87BA8" w:rsidRDefault="00A639A1" w:rsidP="00A72677">
            <w:pPr>
              <w:jc w:val="both"/>
              <w:rPr>
                <w:sz w:val="24"/>
                <w:szCs w:val="24"/>
              </w:rPr>
            </w:pPr>
            <w:r w:rsidRPr="00A87BA8">
              <w:rPr>
                <w:sz w:val="24"/>
                <w:szCs w:val="24"/>
              </w:rPr>
              <w:t>OILR</w:t>
            </w:r>
          </w:p>
        </w:tc>
        <w:tc>
          <w:tcPr>
            <w:tcW w:w="1404" w:type="dxa"/>
          </w:tcPr>
          <w:p w:rsidR="00A639A1" w:rsidRPr="00A87BA8" w:rsidRDefault="00A639A1" w:rsidP="00A72677">
            <w:pPr>
              <w:rPr>
                <w:sz w:val="24"/>
                <w:szCs w:val="24"/>
              </w:rPr>
            </w:pPr>
            <w:r w:rsidRPr="00A87BA8">
              <w:rPr>
                <w:sz w:val="24"/>
                <w:szCs w:val="24"/>
              </w:rPr>
              <w:t>-0.8966</w:t>
            </w:r>
          </w:p>
        </w:tc>
        <w:tc>
          <w:tcPr>
            <w:tcW w:w="1345" w:type="dxa"/>
          </w:tcPr>
          <w:p w:rsidR="00A639A1" w:rsidRPr="00A87BA8" w:rsidRDefault="00A639A1" w:rsidP="00A72677">
            <w:pPr>
              <w:jc w:val="both"/>
              <w:rPr>
                <w:sz w:val="24"/>
                <w:szCs w:val="24"/>
              </w:rPr>
            </w:pPr>
            <w:r w:rsidRPr="00A87BA8">
              <w:rPr>
                <w:sz w:val="24"/>
                <w:szCs w:val="24"/>
              </w:rPr>
              <w:t>-3.9621</w:t>
            </w:r>
          </w:p>
        </w:tc>
        <w:tc>
          <w:tcPr>
            <w:tcW w:w="1067" w:type="dxa"/>
          </w:tcPr>
          <w:p w:rsidR="00A639A1" w:rsidRPr="00A87BA8" w:rsidRDefault="00A639A1" w:rsidP="00A72677">
            <w:pPr>
              <w:jc w:val="both"/>
              <w:rPr>
                <w:sz w:val="24"/>
                <w:szCs w:val="24"/>
              </w:rPr>
            </w:pPr>
            <w:r w:rsidRPr="00A87BA8">
              <w:rPr>
                <w:sz w:val="24"/>
                <w:szCs w:val="24"/>
              </w:rPr>
              <w:t>0.0011</w:t>
            </w:r>
          </w:p>
        </w:tc>
        <w:tc>
          <w:tcPr>
            <w:tcW w:w="1506" w:type="dxa"/>
          </w:tcPr>
          <w:p w:rsidR="00A639A1" w:rsidRPr="00A87BA8" w:rsidRDefault="00A639A1" w:rsidP="00A72677">
            <w:pPr>
              <w:jc w:val="both"/>
              <w:rPr>
                <w:sz w:val="24"/>
                <w:szCs w:val="24"/>
              </w:rPr>
            </w:pPr>
            <w:r w:rsidRPr="00A87BA8">
              <w:rPr>
                <w:sz w:val="24"/>
                <w:szCs w:val="24"/>
              </w:rPr>
              <w:t>-0.4180</w:t>
            </w:r>
          </w:p>
        </w:tc>
        <w:tc>
          <w:tcPr>
            <w:tcW w:w="1419" w:type="dxa"/>
          </w:tcPr>
          <w:p w:rsidR="00A639A1" w:rsidRPr="00A87BA8" w:rsidRDefault="00A639A1" w:rsidP="00A72677">
            <w:pPr>
              <w:jc w:val="both"/>
              <w:rPr>
                <w:sz w:val="24"/>
                <w:szCs w:val="24"/>
              </w:rPr>
            </w:pPr>
            <w:r w:rsidRPr="00A87BA8">
              <w:rPr>
                <w:sz w:val="24"/>
                <w:szCs w:val="24"/>
              </w:rPr>
              <w:t>-3.834</w:t>
            </w:r>
          </w:p>
        </w:tc>
        <w:tc>
          <w:tcPr>
            <w:tcW w:w="1221" w:type="dxa"/>
          </w:tcPr>
          <w:p w:rsidR="00A639A1" w:rsidRPr="00A87BA8" w:rsidRDefault="00A639A1" w:rsidP="00A72677">
            <w:pPr>
              <w:jc w:val="both"/>
              <w:rPr>
                <w:sz w:val="24"/>
                <w:szCs w:val="24"/>
              </w:rPr>
            </w:pPr>
            <w:r w:rsidRPr="00A87BA8">
              <w:rPr>
                <w:sz w:val="24"/>
                <w:szCs w:val="24"/>
              </w:rPr>
              <w:t>0.0009</w:t>
            </w:r>
          </w:p>
        </w:tc>
      </w:tr>
      <w:tr w:rsidR="00A639A1" w:rsidRPr="00A87BA8" w:rsidTr="00C1013D">
        <w:tc>
          <w:tcPr>
            <w:tcW w:w="1614" w:type="dxa"/>
          </w:tcPr>
          <w:p w:rsidR="00A639A1" w:rsidRPr="00A87BA8" w:rsidRDefault="00A639A1" w:rsidP="00A72677">
            <w:pPr>
              <w:jc w:val="both"/>
              <w:rPr>
                <w:sz w:val="24"/>
                <w:szCs w:val="24"/>
              </w:rPr>
            </w:pPr>
            <w:r w:rsidRPr="00A87BA8">
              <w:rPr>
                <w:sz w:val="24"/>
                <w:szCs w:val="24"/>
              </w:rPr>
              <w:t>FSP</w:t>
            </w:r>
          </w:p>
        </w:tc>
        <w:tc>
          <w:tcPr>
            <w:tcW w:w="1404" w:type="dxa"/>
          </w:tcPr>
          <w:p w:rsidR="00A639A1" w:rsidRPr="00A87BA8" w:rsidRDefault="00A639A1" w:rsidP="00A72677">
            <w:pPr>
              <w:jc w:val="both"/>
              <w:rPr>
                <w:sz w:val="24"/>
                <w:szCs w:val="24"/>
              </w:rPr>
            </w:pPr>
            <w:r w:rsidRPr="00A87BA8">
              <w:rPr>
                <w:sz w:val="24"/>
                <w:szCs w:val="24"/>
              </w:rPr>
              <w:t>0.7556</w:t>
            </w:r>
          </w:p>
        </w:tc>
        <w:tc>
          <w:tcPr>
            <w:tcW w:w="1345" w:type="dxa"/>
          </w:tcPr>
          <w:p w:rsidR="00A639A1" w:rsidRPr="00A87BA8" w:rsidRDefault="00A639A1" w:rsidP="00A72677">
            <w:pPr>
              <w:jc w:val="both"/>
              <w:rPr>
                <w:sz w:val="24"/>
                <w:szCs w:val="24"/>
              </w:rPr>
            </w:pPr>
            <w:r w:rsidRPr="00A87BA8">
              <w:rPr>
                <w:sz w:val="24"/>
                <w:szCs w:val="24"/>
              </w:rPr>
              <w:t>3.4015</w:t>
            </w:r>
          </w:p>
        </w:tc>
        <w:tc>
          <w:tcPr>
            <w:tcW w:w="1067" w:type="dxa"/>
          </w:tcPr>
          <w:p w:rsidR="00A639A1" w:rsidRPr="00A87BA8" w:rsidRDefault="00A639A1" w:rsidP="00A72677">
            <w:pPr>
              <w:jc w:val="both"/>
              <w:rPr>
                <w:sz w:val="24"/>
                <w:szCs w:val="24"/>
              </w:rPr>
            </w:pPr>
            <w:r w:rsidRPr="00A87BA8">
              <w:rPr>
                <w:sz w:val="24"/>
                <w:szCs w:val="24"/>
              </w:rPr>
              <w:t>0.0019</w:t>
            </w:r>
          </w:p>
        </w:tc>
        <w:tc>
          <w:tcPr>
            <w:tcW w:w="1506" w:type="dxa"/>
          </w:tcPr>
          <w:p w:rsidR="00A639A1" w:rsidRPr="00A87BA8" w:rsidRDefault="00A639A1" w:rsidP="00A72677">
            <w:pPr>
              <w:jc w:val="both"/>
              <w:rPr>
                <w:sz w:val="24"/>
                <w:szCs w:val="24"/>
              </w:rPr>
            </w:pPr>
            <w:r w:rsidRPr="00A87BA8">
              <w:rPr>
                <w:sz w:val="24"/>
                <w:szCs w:val="24"/>
              </w:rPr>
              <w:t>0.3011</w:t>
            </w:r>
          </w:p>
        </w:tc>
        <w:tc>
          <w:tcPr>
            <w:tcW w:w="1419" w:type="dxa"/>
          </w:tcPr>
          <w:p w:rsidR="00A639A1" w:rsidRPr="00A87BA8" w:rsidRDefault="00A639A1" w:rsidP="00A72677">
            <w:pPr>
              <w:jc w:val="both"/>
              <w:rPr>
                <w:sz w:val="24"/>
                <w:szCs w:val="24"/>
              </w:rPr>
            </w:pPr>
            <w:r w:rsidRPr="00A87BA8">
              <w:rPr>
                <w:sz w:val="24"/>
                <w:szCs w:val="24"/>
              </w:rPr>
              <w:t>2.0931</w:t>
            </w:r>
          </w:p>
        </w:tc>
        <w:tc>
          <w:tcPr>
            <w:tcW w:w="1221" w:type="dxa"/>
          </w:tcPr>
          <w:p w:rsidR="00A639A1" w:rsidRPr="00A87BA8" w:rsidRDefault="00A639A1" w:rsidP="00A72677">
            <w:pPr>
              <w:jc w:val="both"/>
              <w:rPr>
                <w:sz w:val="24"/>
                <w:szCs w:val="24"/>
              </w:rPr>
            </w:pPr>
            <w:r w:rsidRPr="00A87BA8">
              <w:rPr>
                <w:sz w:val="24"/>
                <w:szCs w:val="24"/>
              </w:rPr>
              <w:t>0.0192</w:t>
            </w:r>
          </w:p>
        </w:tc>
      </w:tr>
      <w:tr w:rsidR="00A639A1" w:rsidRPr="00A87BA8" w:rsidTr="00C1013D">
        <w:tc>
          <w:tcPr>
            <w:tcW w:w="1614" w:type="dxa"/>
          </w:tcPr>
          <w:p w:rsidR="00A639A1" w:rsidRPr="00A87BA8" w:rsidRDefault="00A639A1" w:rsidP="00A72677">
            <w:pPr>
              <w:jc w:val="both"/>
              <w:rPr>
                <w:sz w:val="24"/>
                <w:szCs w:val="24"/>
              </w:rPr>
            </w:pPr>
            <w:r w:rsidRPr="00A87BA8">
              <w:rPr>
                <w:sz w:val="24"/>
                <w:szCs w:val="24"/>
              </w:rPr>
              <w:t>EXCR</w:t>
            </w:r>
          </w:p>
        </w:tc>
        <w:tc>
          <w:tcPr>
            <w:tcW w:w="1404" w:type="dxa"/>
          </w:tcPr>
          <w:p w:rsidR="00A639A1" w:rsidRPr="00A87BA8" w:rsidRDefault="00A639A1" w:rsidP="00A72677">
            <w:pPr>
              <w:jc w:val="both"/>
              <w:rPr>
                <w:sz w:val="24"/>
                <w:szCs w:val="24"/>
              </w:rPr>
            </w:pPr>
            <w:r w:rsidRPr="00A87BA8">
              <w:rPr>
                <w:sz w:val="24"/>
                <w:szCs w:val="24"/>
              </w:rPr>
              <w:t>-0.1740</w:t>
            </w:r>
          </w:p>
        </w:tc>
        <w:tc>
          <w:tcPr>
            <w:tcW w:w="1345" w:type="dxa"/>
          </w:tcPr>
          <w:p w:rsidR="00A639A1" w:rsidRPr="00A87BA8" w:rsidRDefault="00A639A1" w:rsidP="00A72677">
            <w:pPr>
              <w:jc w:val="both"/>
              <w:rPr>
                <w:sz w:val="24"/>
                <w:szCs w:val="24"/>
              </w:rPr>
            </w:pPr>
            <w:r w:rsidRPr="00A87BA8">
              <w:rPr>
                <w:sz w:val="24"/>
                <w:szCs w:val="24"/>
              </w:rPr>
              <w:t>-1.5211</w:t>
            </w:r>
          </w:p>
        </w:tc>
        <w:tc>
          <w:tcPr>
            <w:tcW w:w="1067" w:type="dxa"/>
          </w:tcPr>
          <w:p w:rsidR="00A639A1" w:rsidRPr="00A87BA8" w:rsidRDefault="00A639A1" w:rsidP="00A72677">
            <w:pPr>
              <w:jc w:val="both"/>
              <w:rPr>
                <w:sz w:val="24"/>
                <w:szCs w:val="24"/>
              </w:rPr>
            </w:pPr>
            <w:r w:rsidRPr="00A87BA8">
              <w:rPr>
                <w:sz w:val="24"/>
                <w:szCs w:val="24"/>
              </w:rPr>
              <w:t>0.1081</w:t>
            </w:r>
          </w:p>
        </w:tc>
        <w:tc>
          <w:tcPr>
            <w:tcW w:w="1506" w:type="dxa"/>
          </w:tcPr>
          <w:p w:rsidR="00A639A1" w:rsidRPr="00A87BA8" w:rsidRDefault="00A639A1" w:rsidP="00A72677">
            <w:pPr>
              <w:jc w:val="both"/>
              <w:rPr>
                <w:sz w:val="24"/>
                <w:szCs w:val="24"/>
              </w:rPr>
            </w:pPr>
            <w:r w:rsidRPr="00A87BA8">
              <w:rPr>
                <w:sz w:val="24"/>
                <w:szCs w:val="24"/>
              </w:rPr>
              <w:t>-0.3104</w:t>
            </w:r>
          </w:p>
        </w:tc>
        <w:tc>
          <w:tcPr>
            <w:tcW w:w="1419" w:type="dxa"/>
          </w:tcPr>
          <w:p w:rsidR="00A639A1" w:rsidRPr="00A87BA8" w:rsidRDefault="00A639A1" w:rsidP="00A72677">
            <w:pPr>
              <w:jc w:val="both"/>
              <w:rPr>
                <w:sz w:val="24"/>
                <w:szCs w:val="24"/>
              </w:rPr>
            </w:pPr>
            <w:r w:rsidRPr="00A87BA8">
              <w:rPr>
                <w:sz w:val="24"/>
                <w:szCs w:val="24"/>
              </w:rPr>
              <w:t>1.6910</w:t>
            </w:r>
          </w:p>
        </w:tc>
        <w:tc>
          <w:tcPr>
            <w:tcW w:w="1221" w:type="dxa"/>
          </w:tcPr>
          <w:p w:rsidR="00A639A1" w:rsidRPr="00A87BA8" w:rsidRDefault="00A639A1" w:rsidP="00A72677">
            <w:pPr>
              <w:jc w:val="both"/>
              <w:rPr>
                <w:sz w:val="24"/>
                <w:szCs w:val="24"/>
              </w:rPr>
            </w:pPr>
            <w:r w:rsidRPr="00A87BA8">
              <w:rPr>
                <w:sz w:val="24"/>
                <w:szCs w:val="24"/>
              </w:rPr>
              <w:t>0.0781</w:t>
            </w:r>
          </w:p>
        </w:tc>
      </w:tr>
      <w:tr w:rsidR="00A639A1" w:rsidRPr="00A87BA8" w:rsidTr="00C1013D">
        <w:tc>
          <w:tcPr>
            <w:tcW w:w="1614" w:type="dxa"/>
          </w:tcPr>
          <w:p w:rsidR="00A639A1" w:rsidRPr="00A87BA8" w:rsidRDefault="00A639A1" w:rsidP="00A72677">
            <w:pPr>
              <w:jc w:val="both"/>
              <w:rPr>
                <w:sz w:val="24"/>
                <w:szCs w:val="24"/>
              </w:rPr>
            </w:pPr>
            <w:r w:rsidRPr="00A87BA8">
              <w:rPr>
                <w:sz w:val="24"/>
                <w:szCs w:val="24"/>
              </w:rPr>
              <w:t>INTR</w:t>
            </w:r>
          </w:p>
        </w:tc>
        <w:tc>
          <w:tcPr>
            <w:tcW w:w="1404" w:type="dxa"/>
          </w:tcPr>
          <w:p w:rsidR="00A639A1" w:rsidRPr="00A87BA8" w:rsidRDefault="00A639A1" w:rsidP="00A72677">
            <w:pPr>
              <w:jc w:val="both"/>
              <w:rPr>
                <w:sz w:val="24"/>
                <w:szCs w:val="24"/>
              </w:rPr>
            </w:pPr>
            <w:r w:rsidRPr="00A87BA8">
              <w:rPr>
                <w:sz w:val="24"/>
                <w:szCs w:val="24"/>
              </w:rPr>
              <w:t>0.2863</w:t>
            </w:r>
          </w:p>
        </w:tc>
        <w:tc>
          <w:tcPr>
            <w:tcW w:w="1345" w:type="dxa"/>
          </w:tcPr>
          <w:p w:rsidR="00A639A1" w:rsidRPr="00A87BA8" w:rsidRDefault="00A639A1" w:rsidP="00A72677">
            <w:pPr>
              <w:jc w:val="both"/>
              <w:rPr>
                <w:sz w:val="24"/>
                <w:szCs w:val="24"/>
              </w:rPr>
            </w:pPr>
            <w:r w:rsidRPr="00A87BA8">
              <w:rPr>
                <w:sz w:val="24"/>
                <w:szCs w:val="24"/>
              </w:rPr>
              <w:t>0.6878</w:t>
            </w:r>
          </w:p>
        </w:tc>
        <w:tc>
          <w:tcPr>
            <w:tcW w:w="1067" w:type="dxa"/>
          </w:tcPr>
          <w:p w:rsidR="00A639A1" w:rsidRPr="00A87BA8" w:rsidRDefault="00A639A1" w:rsidP="00A72677">
            <w:pPr>
              <w:jc w:val="both"/>
              <w:rPr>
                <w:sz w:val="24"/>
                <w:szCs w:val="24"/>
              </w:rPr>
            </w:pPr>
            <w:r w:rsidRPr="00A87BA8">
              <w:rPr>
                <w:sz w:val="24"/>
                <w:szCs w:val="24"/>
              </w:rPr>
              <w:t>0.4871</w:t>
            </w:r>
          </w:p>
        </w:tc>
        <w:tc>
          <w:tcPr>
            <w:tcW w:w="1506" w:type="dxa"/>
          </w:tcPr>
          <w:p w:rsidR="00A639A1" w:rsidRPr="00A87BA8" w:rsidRDefault="00A639A1" w:rsidP="00A72677">
            <w:pPr>
              <w:jc w:val="both"/>
              <w:rPr>
                <w:sz w:val="24"/>
                <w:szCs w:val="24"/>
              </w:rPr>
            </w:pPr>
            <w:r w:rsidRPr="00A87BA8">
              <w:rPr>
                <w:sz w:val="24"/>
                <w:szCs w:val="24"/>
              </w:rPr>
              <w:t>-0.4931</w:t>
            </w:r>
          </w:p>
        </w:tc>
        <w:tc>
          <w:tcPr>
            <w:tcW w:w="1419" w:type="dxa"/>
          </w:tcPr>
          <w:p w:rsidR="00A639A1" w:rsidRPr="00A87BA8" w:rsidRDefault="00A639A1" w:rsidP="00A72677">
            <w:pPr>
              <w:jc w:val="both"/>
              <w:rPr>
                <w:sz w:val="24"/>
                <w:szCs w:val="24"/>
              </w:rPr>
            </w:pPr>
            <w:r w:rsidRPr="00A87BA8">
              <w:rPr>
                <w:sz w:val="24"/>
                <w:szCs w:val="24"/>
              </w:rPr>
              <w:t>-2.724</w:t>
            </w:r>
          </w:p>
        </w:tc>
        <w:tc>
          <w:tcPr>
            <w:tcW w:w="1221" w:type="dxa"/>
          </w:tcPr>
          <w:p w:rsidR="00A639A1" w:rsidRPr="00A87BA8" w:rsidRDefault="00A639A1" w:rsidP="00A72677">
            <w:pPr>
              <w:jc w:val="both"/>
              <w:rPr>
                <w:sz w:val="24"/>
                <w:szCs w:val="24"/>
              </w:rPr>
            </w:pPr>
            <w:r w:rsidRPr="00A87BA8">
              <w:rPr>
                <w:sz w:val="24"/>
                <w:szCs w:val="24"/>
              </w:rPr>
              <w:t>0.0251</w:t>
            </w:r>
          </w:p>
        </w:tc>
      </w:tr>
      <w:tr w:rsidR="00A639A1" w:rsidRPr="00A87BA8" w:rsidTr="00C1013D">
        <w:tc>
          <w:tcPr>
            <w:tcW w:w="1614" w:type="dxa"/>
          </w:tcPr>
          <w:p w:rsidR="00A639A1" w:rsidRPr="00A87BA8" w:rsidRDefault="00A639A1" w:rsidP="00A72677">
            <w:pPr>
              <w:jc w:val="both"/>
              <w:rPr>
                <w:sz w:val="24"/>
                <w:szCs w:val="24"/>
              </w:rPr>
            </w:pPr>
            <w:r w:rsidRPr="00A87BA8">
              <w:rPr>
                <w:sz w:val="24"/>
                <w:szCs w:val="24"/>
              </w:rPr>
              <w:t>DBT</w:t>
            </w:r>
          </w:p>
        </w:tc>
        <w:tc>
          <w:tcPr>
            <w:tcW w:w="1404" w:type="dxa"/>
          </w:tcPr>
          <w:p w:rsidR="00A639A1" w:rsidRPr="00A87BA8" w:rsidRDefault="00A639A1" w:rsidP="00A72677">
            <w:pPr>
              <w:jc w:val="both"/>
              <w:rPr>
                <w:sz w:val="24"/>
                <w:szCs w:val="24"/>
              </w:rPr>
            </w:pPr>
            <w:r w:rsidRPr="00A87BA8">
              <w:rPr>
                <w:sz w:val="24"/>
                <w:szCs w:val="24"/>
              </w:rPr>
              <w:t>0.6197</w:t>
            </w:r>
          </w:p>
        </w:tc>
        <w:tc>
          <w:tcPr>
            <w:tcW w:w="1345" w:type="dxa"/>
          </w:tcPr>
          <w:p w:rsidR="00A639A1" w:rsidRPr="00A87BA8" w:rsidRDefault="00A639A1" w:rsidP="00A72677">
            <w:pPr>
              <w:jc w:val="both"/>
              <w:rPr>
                <w:sz w:val="24"/>
                <w:szCs w:val="24"/>
              </w:rPr>
            </w:pPr>
            <w:r w:rsidRPr="00A87BA8">
              <w:rPr>
                <w:sz w:val="24"/>
                <w:szCs w:val="24"/>
              </w:rPr>
              <w:t>2.8000</w:t>
            </w:r>
          </w:p>
        </w:tc>
        <w:tc>
          <w:tcPr>
            <w:tcW w:w="1067" w:type="dxa"/>
          </w:tcPr>
          <w:p w:rsidR="00A639A1" w:rsidRPr="00A87BA8" w:rsidRDefault="00A639A1" w:rsidP="00A72677">
            <w:pPr>
              <w:jc w:val="both"/>
              <w:rPr>
                <w:sz w:val="24"/>
                <w:szCs w:val="24"/>
              </w:rPr>
            </w:pPr>
            <w:r w:rsidRPr="00A87BA8">
              <w:rPr>
                <w:sz w:val="24"/>
                <w:szCs w:val="24"/>
              </w:rPr>
              <w:t>0.0126</w:t>
            </w:r>
          </w:p>
        </w:tc>
        <w:tc>
          <w:tcPr>
            <w:tcW w:w="1506" w:type="dxa"/>
          </w:tcPr>
          <w:p w:rsidR="00A639A1" w:rsidRPr="00A87BA8" w:rsidRDefault="00A639A1" w:rsidP="00A72677">
            <w:pPr>
              <w:jc w:val="both"/>
              <w:rPr>
                <w:sz w:val="24"/>
                <w:szCs w:val="24"/>
              </w:rPr>
            </w:pPr>
            <w:r w:rsidRPr="00A87BA8">
              <w:rPr>
                <w:sz w:val="24"/>
                <w:szCs w:val="24"/>
              </w:rPr>
              <w:t>0.3103</w:t>
            </w:r>
          </w:p>
        </w:tc>
        <w:tc>
          <w:tcPr>
            <w:tcW w:w="1419" w:type="dxa"/>
          </w:tcPr>
          <w:p w:rsidR="00A639A1" w:rsidRPr="00A87BA8" w:rsidRDefault="00A639A1" w:rsidP="00A72677">
            <w:pPr>
              <w:jc w:val="both"/>
              <w:rPr>
                <w:sz w:val="24"/>
                <w:szCs w:val="24"/>
              </w:rPr>
            </w:pPr>
            <w:r w:rsidRPr="00A87BA8">
              <w:rPr>
                <w:sz w:val="24"/>
                <w:szCs w:val="24"/>
              </w:rPr>
              <w:t>2.5618</w:t>
            </w:r>
          </w:p>
        </w:tc>
        <w:tc>
          <w:tcPr>
            <w:tcW w:w="1221" w:type="dxa"/>
          </w:tcPr>
          <w:p w:rsidR="00A639A1" w:rsidRPr="00A87BA8" w:rsidRDefault="00A639A1" w:rsidP="00A72677">
            <w:pPr>
              <w:jc w:val="both"/>
              <w:rPr>
                <w:sz w:val="24"/>
                <w:szCs w:val="24"/>
              </w:rPr>
            </w:pPr>
            <w:r w:rsidRPr="00A87BA8">
              <w:rPr>
                <w:sz w:val="24"/>
                <w:szCs w:val="24"/>
              </w:rPr>
              <w:t>0.0331</w:t>
            </w:r>
          </w:p>
        </w:tc>
      </w:tr>
      <w:tr w:rsidR="00A639A1" w:rsidRPr="00A87BA8" w:rsidTr="00C1013D">
        <w:tc>
          <w:tcPr>
            <w:tcW w:w="1614" w:type="dxa"/>
          </w:tcPr>
          <w:p w:rsidR="00A639A1" w:rsidRPr="00A87BA8" w:rsidRDefault="00A639A1" w:rsidP="00A72677">
            <w:pPr>
              <w:jc w:val="both"/>
              <w:rPr>
                <w:sz w:val="24"/>
                <w:szCs w:val="24"/>
              </w:rPr>
            </w:pPr>
            <w:r w:rsidRPr="00A87BA8">
              <w:rPr>
                <w:sz w:val="24"/>
                <w:szCs w:val="24"/>
              </w:rPr>
              <w:t>INFR</w:t>
            </w:r>
          </w:p>
        </w:tc>
        <w:tc>
          <w:tcPr>
            <w:tcW w:w="1404" w:type="dxa"/>
          </w:tcPr>
          <w:p w:rsidR="00A639A1" w:rsidRPr="00A87BA8" w:rsidRDefault="00A639A1" w:rsidP="00A72677">
            <w:pPr>
              <w:jc w:val="both"/>
              <w:rPr>
                <w:sz w:val="24"/>
                <w:szCs w:val="24"/>
              </w:rPr>
            </w:pPr>
            <w:r w:rsidRPr="00A87BA8">
              <w:rPr>
                <w:sz w:val="24"/>
                <w:szCs w:val="24"/>
              </w:rPr>
              <w:t>0.1494</w:t>
            </w:r>
          </w:p>
        </w:tc>
        <w:tc>
          <w:tcPr>
            <w:tcW w:w="1345" w:type="dxa"/>
          </w:tcPr>
          <w:p w:rsidR="00A639A1" w:rsidRPr="00A87BA8" w:rsidRDefault="00A639A1" w:rsidP="00A72677">
            <w:pPr>
              <w:jc w:val="both"/>
              <w:rPr>
                <w:sz w:val="24"/>
                <w:szCs w:val="24"/>
              </w:rPr>
            </w:pPr>
            <w:r w:rsidRPr="00A87BA8">
              <w:rPr>
                <w:sz w:val="24"/>
                <w:szCs w:val="24"/>
              </w:rPr>
              <w:t>0.8232</w:t>
            </w:r>
          </w:p>
        </w:tc>
        <w:tc>
          <w:tcPr>
            <w:tcW w:w="1067" w:type="dxa"/>
          </w:tcPr>
          <w:p w:rsidR="00A639A1" w:rsidRPr="00A87BA8" w:rsidRDefault="00A639A1" w:rsidP="00A72677">
            <w:pPr>
              <w:jc w:val="both"/>
              <w:rPr>
                <w:sz w:val="24"/>
                <w:szCs w:val="24"/>
              </w:rPr>
            </w:pPr>
            <w:r w:rsidRPr="00A87BA8">
              <w:rPr>
                <w:sz w:val="24"/>
                <w:szCs w:val="24"/>
              </w:rPr>
              <w:t>0.3810</w:t>
            </w:r>
          </w:p>
        </w:tc>
        <w:tc>
          <w:tcPr>
            <w:tcW w:w="1506" w:type="dxa"/>
          </w:tcPr>
          <w:p w:rsidR="00A639A1" w:rsidRPr="00A87BA8" w:rsidRDefault="00A639A1" w:rsidP="00A72677">
            <w:pPr>
              <w:jc w:val="both"/>
              <w:rPr>
                <w:sz w:val="24"/>
                <w:szCs w:val="24"/>
              </w:rPr>
            </w:pPr>
            <w:r w:rsidRPr="00A87BA8">
              <w:rPr>
                <w:sz w:val="24"/>
                <w:szCs w:val="24"/>
              </w:rPr>
              <w:t>-0.0918</w:t>
            </w:r>
          </w:p>
        </w:tc>
        <w:tc>
          <w:tcPr>
            <w:tcW w:w="1419" w:type="dxa"/>
          </w:tcPr>
          <w:p w:rsidR="00A639A1" w:rsidRPr="00A87BA8" w:rsidRDefault="00A639A1" w:rsidP="00A72677">
            <w:pPr>
              <w:jc w:val="both"/>
              <w:rPr>
                <w:sz w:val="24"/>
                <w:szCs w:val="24"/>
              </w:rPr>
            </w:pPr>
            <w:r w:rsidRPr="00A87BA8">
              <w:rPr>
                <w:sz w:val="24"/>
                <w:szCs w:val="24"/>
              </w:rPr>
              <w:t>1.6870</w:t>
            </w:r>
          </w:p>
        </w:tc>
        <w:tc>
          <w:tcPr>
            <w:tcW w:w="1221" w:type="dxa"/>
          </w:tcPr>
          <w:p w:rsidR="00A639A1" w:rsidRPr="00A87BA8" w:rsidRDefault="00A639A1" w:rsidP="00A72677">
            <w:pPr>
              <w:jc w:val="both"/>
              <w:rPr>
                <w:sz w:val="24"/>
                <w:szCs w:val="24"/>
              </w:rPr>
            </w:pPr>
            <w:r w:rsidRPr="00A87BA8">
              <w:rPr>
                <w:sz w:val="24"/>
                <w:szCs w:val="24"/>
              </w:rPr>
              <w:t>0.1017</w:t>
            </w:r>
          </w:p>
        </w:tc>
      </w:tr>
      <w:tr w:rsidR="00A639A1" w:rsidRPr="00A87BA8" w:rsidTr="00C1013D">
        <w:tc>
          <w:tcPr>
            <w:tcW w:w="1614" w:type="dxa"/>
          </w:tcPr>
          <w:p w:rsidR="00A639A1" w:rsidRPr="00A87BA8" w:rsidRDefault="00A639A1" w:rsidP="00A72677">
            <w:pPr>
              <w:jc w:val="both"/>
              <w:rPr>
                <w:sz w:val="24"/>
                <w:szCs w:val="24"/>
              </w:rPr>
            </w:pPr>
            <w:r w:rsidRPr="00A87BA8">
              <w:rPr>
                <w:sz w:val="24"/>
                <w:szCs w:val="24"/>
              </w:rPr>
              <w:t>FDI</w:t>
            </w:r>
          </w:p>
        </w:tc>
        <w:tc>
          <w:tcPr>
            <w:tcW w:w="1404" w:type="dxa"/>
          </w:tcPr>
          <w:p w:rsidR="00A639A1" w:rsidRPr="00A87BA8" w:rsidRDefault="00A639A1" w:rsidP="00A72677">
            <w:pPr>
              <w:jc w:val="both"/>
              <w:rPr>
                <w:sz w:val="24"/>
                <w:szCs w:val="24"/>
              </w:rPr>
            </w:pPr>
            <w:r w:rsidRPr="00A87BA8">
              <w:rPr>
                <w:sz w:val="24"/>
                <w:szCs w:val="24"/>
              </w:rPr>
              <w:t>-0.8133</w:t>
            </w:r>
          </w:p>
        </w:tc>
        <w:tc>
          <w:tcPr>
            <w:tcW w:w="1345" w:type="dxa"/>
          </w:tcPr>
          <w:p w:rsidR="00A639A1" w:rsidRPr="00A87BA8" w:rsidRDefault="00A639A1" w:rsidP="00A72677">
            <w:pPr>
              <w:jc w:val="both"/>
              <w:rPr>
                <w:sz w:val="24"/>
                <w:szCs w:val="24"/>
              </w:rPr>
            </w:pPr>
            <w:r w:rsidRPr="00A87BA8">
              <w:rPr>
                <w:sz w:val="24"/>
                <w:szCs w:val="24"/>
              </w:rPr>
              <w:t>1.1265</w:t>
            </w:r>
          </w:p>
        </w:tc>
        <w:tc>
          <w:tcPr>
            <w:tcW w:w="1067" w:type="dxa"/>
          </w:tcPr>
          <w:p w:rsidR="00A639A1" w:rsidRPr="00A87BA8" w:rsidRDefault="00A639A1" w:rsidP="00A72677">
            <w:pPr>
              <w:jc w:val="both"/>
              <w:rPr>
                <w:sz w:val="24"/>
                <w:szCs w:val="24"/>
              </w:rPr>
            </w:pPr>
            <w:r w:rsidRPr="00A87BA8">
              <w:rPr>
                <w:sz w:val="24"/>
                <w:szCs w:val="24"/>
              </w:rPr>
              <w:t>0.5331</w:t>
            </w:r>
          </w:p>
        </w:tc>
        <w:tc>
          <w:tcPr>
            <w:tcW w:w="1506" w:type="dxa"/>
          </w:tcPr>
          <w:p w:rsidR="00A639A1" w:rsidRPr="00A87BA8" w:rsidRDefault="00A639A1" w:rsidP="00A72677">
            <w:pPr>
              <w:jc w:val="both"/>
              <w:rPr>
                <w:sz w:val="24"/>
                <w:szCs w:val="24"/>
              </w:rPr>
            </w:pPr>
            <w:r w:rsidRPr="00A87BA8">
              <w:rPr>
                <w:sz w:val="24"/>
                <w:szCs w:val="24"/>
              </w:rPr>
              <w:t>-0.7312</w:t>
            </w:r>
          </w:p>
        </w:tc>
        <w:tc>
          <w:tcPr>
            <w:tcW w:w="1419" w:type="dxa"/>
          </w:tcPr>
          <w:p w:rsidR="00A639A1" w:rsidRPr="00A87BA8" w:rsidRDefault="00A639A1" w:rsidP="00A72677">
            <w:pPr>
              <w:jc w:val="both"/>
              <w:rPr>
                <w:sz w:val="24"/>
                <w:szCs w:val="24"/>
              </w:rPr>
            </w:pPr>
            <w:r w:rsidRPr="00A87BA8">
              <w:rPr>
                <w:sz w:val="24"/>
                <w:szCs w:val="24"/>
              </w:rPr>
              <w:t>-1.5662</w:t>
            </w:r>
          </w:p>
        </w:tc>
        <w:tc>
          <w:tcPr>
            <w:tcW w:w="1221" w:type="dxa"/>
          </w:tcPr>
          <w:p w:rsidR="00A639A1" w:rsidRPr="00A87BA8" w:rsidRDefault="00A639A1" w:rsidP="00A72677">
            <w:pPr>
              <w:jc w:val="both"/>
              <w:rPr>
                <w:sz w:val="24"/>
                <w:szCs w:val="24"/>
              </w:rPr>
            </w:pPr>
            <w:r w:rsidRPr="00A87BA8">
              <w:rPr>
                <w:sz w:val="24"/>
                <w:szCs w:val="24"/>
              </w:rPr>
              <w:t>0.1306</w:t>
            </w:r>
          </w:p>
        </w:tc>
      </w:tr>
      <w:tr w:rsidR="00A639A1" w:rsidRPr="00A87BA8" w:rsidTr="00C1013D">
        <w:tc>
          <w:tcPr>
            <w:tcW w:w="1614" w:type="dxa"/>
          </w:tcPr>
          <w:p w:rsidR="00A639A1" w:rsidRPr="00A87BA8" w:rsidRDefault="00A639A1" w:rsidP="00A72677">
            <w:pPr>
              <w:jc w:val="both"/>
              <w:rPr>
                <w:sz w:val="24"/>
                <w:szCs w:val="24"/>
              </w:rPr>
            </w:pPr>
            <w:r w:rsidRPr="00A87BA8">
              <w:rPr>
                <w:sz w:val="24"/>
                <w:szCs w:val="24"/>
              </w:rPr>
              <w:t>DEP</w:t>
            </w:r>
          </w:p>
        </w:tc>
        <w:tc>
          <w:tcPr>
            <w:tcW w:w="1404" w:type="dxa"/>
          </w:tcPr>
          <w:p w:rsidR="00A639A1" w:rsidRPr="00A87BA8" w:rsidRDefault="00A639A1" w:rsidP="00A72677">
            <w:pPr>
              <w:jc w:val="both"/>
              <w:rPr>
                <w:sz w:val="24"/>
                <w:szCs w:val="24"/>
              </w:rPr>
            </w:pPr>
            <w:r w:rsidRPr="00A87BA8">
              <w:rPr>
                <w:sz w:val="24"/>
                <w:szCs w:val="24"/>
              </w:rPr>
              <w:t>0.7210</w:t>
            </w:r>
          </w:p>
        </w:tc>
        <w:tc>
          <w:tcPr>
            <w:tcW w:w="1345" w:type="dxa"/>
          </w:tcPr>
          <w:p w:rsidR="00A639A1" w:rsidRPr="00A87BA8" w:rsidRDefault="00A639A1" w:rsidP="00A72677">
            <w:pPr>
              <w:jc w:val="both"/>
              <w:rPr>
                <w:sz w:val="24"/>
                <w:szCs w:val="24"/>
              </w:rPr>
            </w:pPr>
            <w:r w:rsidRPr="00A87BA8">
              <w:rPr>
                <w:sz w:val="24"/>
                <w:szCs w:val="24"/>
              </w:rPr>
              <w:t>2.5651</w:t>
            </w:r>
          </w:p>
        </w:tc>
        <w:tc>
          <w:tcPr>
            <w:tcW w:w="1067" w:type="dxa"/>
          </w:tcPr>
          <w:p w:rsidR="00A639A1" w:rsidRPr="00A87BA8" w:rsidRDefault="00A639A1" w:rsidP="00A72677">
            <w:pPr>
              <w:jc w:val="both"/>
              <w:rPr>
                <w:sz w:val="24"/>
                <w:szCs w:val="24"/>
              </w:rPr>
            </w:pPr>
            <w:r w:rsidRPr="00A87BA8">
              <w:rPr>
                <w:sz w:val="24"/>
                <w:szCs w:val="24"/>
              </w:rPr>
              <w:t>0.0086</w:t>
            </w:r>
          </w:p>
        </w:tc>
        <w:tc>
          <w:tcPr>
            <w:tcW w:w="1506" w:type="dxa"/>
          </w:tcPr>
          <w:p w:rsidR="00A639A1" w:rsidRPr="00A87BA8" w:rsidRDefault="00A639A1" w:rsidP="00A72677">
            <w:pPr>
              <w:jc w:val="both"/>
              <w:rPr>
                <w:sz w:val="24"/>
                <w:szCs w:val="24"/>
              </w:rPr>
            </w:pPr>
            <w:r w:rsidRPr="00A87BA8">
              <w:rPr>
                <w:sz w:val="24"/>
                <w:szCs w:val="24"/>
              </w:rPr>
              <w:t>0.1060</w:t>
            </w:r>
          </w:p>
        </w:tc>
        <w:tc>
          <w:tcPr>
            <w:tcW w:w="1419" w:type="dxa"/>
          </w:tcPr>
          <w:p w:rsidR="00A639A1" w:rsidRPr="00A87BA8" w:rsidRDefault="00A639A1" w:rsidP="00A72677">
            <w:pPr>
              <w:jc w:val="both"/>
              <w:rPr>
                <w:sz w:val="24"/>
                <w:szCs w:val="24"/>
              </w:rPr>
            </w:pPr>
            <w:r w:rsidRPr="00A87BA8">
              <w:rPr>
                <w:sz w:val="24"/>
                <w:szCs w:val="24"/>
              </w:rPr>
              <w:t>0.1149</w:t>
            </w:r>
          </w:p>
        </w:tc>
        <w:tc>
          <w:tcPr>
            <w:tcW w:w="1221" w:type="dxa"/>
          </w:tcPr>
          <w:p w:rsidR="00A639A1" w:rsidRPr="00A87BA8" w:rsidRDefault="00A639A1" w:rsidP="00A72677">
            <w:pPr>
              <w:jc w:val="both"/>
              <w:rPr>
                <w:sz w:val="24"/>
                <w:szCs w:val="24"/>
              </w:rPr>
            </w:pPr>
            <w:r w:rsidRPr="00A87BA8">
              <w:rPr>
                <w:sz w:val="24"/>
                <w:szCs w:val="24"/>
              </w:rPr>
              <w:t>0.6132</w:t>
            </w:r>
          </w:p>
        </w:tc>
      </w:tr>
      <w:tr w:rsidR="00A639A1" w:rsidRPr="00A87BA8" w:rsidTr="00C1013D">
        <w:tc>
          <w:tcPr>
            <w:tcW w:w="1614" w:type="dxa"/>
          </w:tcPr>
          <w:p w:rsidR="00A639A1" w:rsidRPr="00A87BA8" w:rsidRDefault="00A639A1" w:rsidP="00A72677">
            <w:pPr>
              <w:jc w:val="both"/>
              <w:rPr>
                <w:sz w:val="24"/>
                <w:szCs w:val="24"/>
              </w:rPr>
            </w:pPr>
            <w:r w:rsidRPr="00A87BA8">
              <w:rPr>
                <w:sz w:val="24"/>
                <w:szCs w:val="24"/>
              </w:rPr>
              <w:t>Constant</w:t>
            </w:r>
          </w:p>
        </w:tc>
        <w:tc>
          <w:tcPr>
            <w:tcW w:w="1404" w:type="dxa"/>
          </w:tcPr>
          <w:p w:rsidR="00A639A1" w:rsidRPr="00A87BA8" w:rsidRDefault="00A639A1" w:rsidP="00A72677">
            <w:pPr>
              <w:jc w:val="both"/>
              <w:rPr>
                <w:sz w:val="24"/>
                <w:szCs w:val="24"/>
              </w:rPr>
            </w:pPr>
            <w:r w:rsidRPr="00A87BA8">
              <w:rPr>
                <w:sz w:val="24"/>
                <w:szCs w:val="24"/>
              </w:rPr>
              <w:t>0.8371</w:t>
            </w:r>
          </w:p>
        </w:tc>
        <w:tc>
          <w:tcPr>
            <w:tcW w:w="1345" w:type="dxa"/>
          </w:tcPr>
          <w:p w:rsidR="00A639A1" w:rsidRPr="00A87BA8" w:rsidRDefault="00A639A1" w:rsidP="00A72677">
            <w:pPr>
              <w:jc w:val="both"/>
              <w:rPr>
                <w:sz w:val="24"/>
                <w:szCs w:val="24"/>
              </w:rPr>
            </w:pPr>
            <w:r w:rsidRPr="00A87BA8">
              <w:rPr>
                <w:sz w:val="24"/>
                <w:szCs w:val="24"/>
              </w:rPr>
              <w:t>2.7811</w:t>
            </w:r>
          </w:p>
        </w:tc>
        <w:tc>
          <w:tcPr>
            <w:tcW w:w="1067" w:type="dxa"/>
          </w:tcPr>
          <w:p w:rsidR="00A639A1" w:rsidRPr="00A87BA8" w:rsidRDefault="00A639A1" w:rsidP="00A72677">
            <w:pPr>
              <w:jc w:val="both"/>
              <w:rPr>
                <w:sz w:val="24"/>
                <w:szCs w:val="24"/>
              </w:rPr>
            </w:pPr>
            <w:r w:rsidRPr="00A87BA8">
              <w:rPr>
                <w:sz w:val="24"/>
                <w:szCs w:val="24"/>
              </w:rPr>
              <w:t>0.0401</w:t>
            </w:r>
          </w:p>
        </w:tc>
        <w:tc>
          <w:tcPr>
            <w:tcW w:w="1506" w:type="dxa"/>
          </w:tcPr>
          <w:p w:rsidR="00A639A1" w:rsidRPr="00A87BA8" w:rsidRDefault="00A639A1" w:rsidP="00A72677">
            <w:pPr>
              <w:jc w:val="both"/>
              <w:rPr>
                <w:sz w:val="24"/>
                <w:szCs w:val="24"/>
              </w:rPr>
            </w:pPr>
            <w:r w:rsidRPr="00A87BA8">
              <w:rPr>
                <w:sz w:val="24"/>
                <w:szCs w:val="24"/>
              </w:rPr>
              <w:t>1.9104</w:t>
            </w:r>
          </w:p>
        </w:tc>
        <w:tc>
          <w:tcPr>
            <w:tcW w:w="1419" w:type="dxa"/>
          </w:tcPr>
          <w:p w:rsidR="00A639A1" w:rsidRPr="00A87BA8" w:rsidRDefault="00A639A1" w:rsidP="00A72677">
            <w:pPr>
              <w:jc w:val="both"/>
              <w:rPr>
                <w:sz w:val="24"/>
                <w:szCs w:val="24"/>
              </w:rPr>
            </w:pPr>
            <w:r w:rsidRPr="00A87BA8">
              <w:rPr>
                <w:sz w:val="24"/>
                <w:szCs w:val="24"/>
              </w:rPr>
              <w:t>2.7883</w:t>
            </w:r>
          </w:p>
        </w:tc>
        <w:tc>
          <w:tcPr>
            <w:tcW w:w="1221" w:type="dxa"/>
          </w:tcPr>
          <w:p w:rsidR="00A639A1" w:rsidRPr="00A87BA8" w:rsidRDefault="00A639A1" w:rsidP="00A72677">
            <w:pPr>
              <w:jc w:val="both"/>
              <w:rPr>
                <w:sz w:val="24"/>
                <w:szCs w:val="24"/>
              </w:rPr>
            </w:pPr>
            <w:r w:rsidRPr="00A87BA8">
              <w:rPr>
                <w:sz w:val="24"/>
                <w:szCs w:val="24"/>
              </w:rPr>
              <w:t>0.0382</w:t>
            </w:r>
          </w:p>
        </w:tc>
      </w:tr>
    </w:tbl>
    <w:p w:rsidR="00A639A1" w:rsidRPr="00C537CF" w:rsidRDefault="00A639A1" w:rsidP="00A72677">
      <w:pPr>
        <w:spacing w:line="240" w:lineRule="auto"/>
        <w:jc w:val="both"/>
        <w:rPr>
          <w:rFonts w:ascii="Times New Roman" w:hAnsi="Times New Roman"/>
          <w:sz w:val="24"/>
          <w:szCs w:val="24"/>
        </w:rPr>
      </w:pPr>
      <w:r w:rsidRPr="00A87BA8">
        <w:rPr>
          <w:rFonts w:ascii="Times New Roman" w:hAnsi="Times New Roman"/>
          <w:sz w:val="24"/>
          <w:szCs w:val="24"/>
        </w:rPr>
        <w:t xml:space="preserve">Source: Author’s compilation </w:t>
      </w:r>
    </w:p>
    <w:p w:rsidR="00A639A1" w:rsidRDefault="00A639A1" w:rsidP="00A72677">
      <w:pPr>
        <w:pStyle w:val="NormalWeb"/>
        <w:spacing w:before="0" w:beforeAutospacing="0" w:after="0" w:afterAutospacing="0"/>
        <w:jc w:val="both"/>
      </w:pPr>
      <w:r>
        <w:t>This result</w:t>
      </w:r>
      <w:r w:rsidRPr="009E42A8">
        <w:t xml:space="preserve"> </w:t>
      </w:r>
      <w:r>
        <w:t xml:space="preserve">also </w:t>
      </w:r>
      <w:r w:rsidRPr="009E42A8">
        <w:t>corroborate</w:t>
      </w:r>
      <w:r>
        <w:t>s</w:t>
      </w:r>
      <w:r w:rsidRPr="009E42A8">
        <w:t xml:space="preserve"> the findings </w:t>
      </w:r>
      <w:r>
        <w:t xml:space="preserve">of Fasanya </w:t>
      </w:r>
      <w:r w:rsidRPr="00D5565B">
        <w:rPr>
          <w:i/>
        </w:rPr>
        <w:t xml:space="preserve">et al. </w:t>
      </w:r>
      <w:r w:rsidRPr="009E42A8">
        <w:t xml:space="preserve"> (2018)</w:t>
      </w:r>
      <w:r>
        <w:t xml:space="preserve">, </w:t>
      </w:r>
      <w:r>
        <w:rPr>
          <w:szCs w:val="20"/>
        </w:rPr>
        <w:t xml:space="preserve">Eberechukwu &amp; </w:t>
      </w:r>
      <w:r w:rsidRPr="00AD5E40">
        <w:rPr>
          <w:szCs w:val="20"/>
        </w:rPr>
        <w:t xml:space="preserve">Maxwell (2012) </w:t>
      </w:r>
      <w:r w:rsidRPr="009E42A8">
        <w:t xml:space="preserve">which revealed that oil receipt has positive and significant impact </w:t>
      </w:r>
      <w:r>
        <w:t>on the current account balance in Nigeria.</w:t>
      </w:r>
      <w:r w:rsidRPr="0012634D">
        <w:t xml:space="preserve"> </w:t>
      </w:r>
      <w:r>
        <w:t>The Venezuelan</w:t>
      </w:r>
      <w:r w:rsidRPr="0071485C">
        <w:t xml:space="preserve"> result is consistent with the findings of Reza (1989) which revealed that oil revenue is the major determinant of macroeconomic variables including external balance in Venezue</w:t>
      </w:r>
      <w:r>
        <w:t xml:space="preserve">la. </w:t>
      </w:r>
      <w:r w:rsidRPr="009E42A8">
        <w:t xml:space="preserve">This </w:t>
      </w:r>
      <w:r>
        <w:t xml:space="preserve">result </w:t>
      </w:r>
      <w:r w:rsidRPr="009E42A8">
        <w:t>is</w:t>
      </w:r>
      <w:r>
        <w:t xml:space="preserve"> consistent</w:t>
      </w:r>
      <w:r w:rsidRPr="009E42A8">
        <w:t xml:space="preserve"> with theoretical proposition that </w:t>
      </w:r>
      <w:r w:rsidRPr="009E42A8">
        <w:rPr>
          <w:rFonts w:cs="Minion-Regular"/>
          <w:szCs w:val="21"/>
        </w:rPr>
        <w:t>an oil exp</w:t>
      </w:r>
      <w:r>
        <w:rPr>
          <w:rFonts w:cs="Minion-Regular"/>
          <w:szCs w:val="21"/>
        </w:rPr>
        <w:t xml:space="preserve">orting economy </w:t>
      </w:r>
      <w:r w:rsidRPr="009E42A8">
        <w:rPr>
          <w:rFonts w:cs="Minion-Regular"/>
          <w:szCs w:val="21"/>
        </w:rPr>
        <w:t>is expected to experience a positive current account balan</w:t>
      </w:r>
      <w:r>
        <w:rPr>
          <w:rFonts w:cs="Minion-Regular"/>
          <w:szCs w:val="21"/>
        </w:rPr>
        <w:t>ce during positive oil cycles a</w:t>
      </w:r>
      <w:r w:rsidRPr="009E42A8">
        <w:rPr>
          <w:rFonts w:cs="Minion-Regular"/>
          <w:szCs w:val="21"/>
        </w:rPr>
        <w:t xml:space="preserve">s pointed out by </w:t>
      </w:r>
      <w:r>
        <w:rPr>
          <w:rFonts w:cs="Minion-Regular"/>
          <w:szCs w:val="21"/>
        </w:rPr>
        <w:t>Arezki &amp; Hasanov (2013)</w:t>
      </w:r>
      <w:r w:rsidRPr="009E42A8">
        <w:rPr>
          <w:rFonts w:cs="Minion-Regular"/>
          <w:szCs w:val="21"/>
        </w:rPr>
        <w:t xml:space="preserve">. </w:t>
      </w:r>
      <w:r>
        <w:rPr>
          <w:rFonts w:cs="Minion-Regular"/>
          <w:szCs w:val="21"/>
        </w:rPr>
        <w:t xml:space="preserve">This finding also agrees with that of </w:t>
      </w:r>
      <w:r>
        <w:rPr>
          <w:rFonts w:cs="TimesNewRoman"/>
        </w:rPr>
        <w:t xml:space="preserve">Chukwu, </w:t>
      </w:r>
      <w:r w:rsidRPr="00D5565B">
        <w:rPr>
          <w:rFonts w:cs="TimesNewRoman"/>
          <w:i/>
        </w:rPr>
        <w:t xml:space="preserve">et al. </w:t>
      </w:r>
      <w:r w:rsidRPr="002E3687">
        <w:t>(2011)</w:t>
      </w:r>
      <w:r>
        <w:t xml:space="preserve">, Hassan &amp; Zaman (2013) that revealed that oil contribute positively to current account balance. This result explains the fact that oil has dominated the structure of export revenues in Nigeria and Venezuela for decades. The external sector dependence on oil in Nigeria and Venezuela is demonstrated in the share of oil exports in total exports which has remained high since oil boom of early 1970s. </w:t>
      </w:r>
    </w:p>
    <w:p w:rsidR="00A639A1" w:rsidRDefault="00A639A1" w:rsidP="00A72677">
      <w:pPr>
        <w:pStyle w:val="NormalWeb"/>
        <w:spacing w:before="0" w:beforeAutospacing="0" w:after="0" w:afterAutospacing="0"/>
        <w:jc w:val="both"/>
        <w:rPr>
          <w:rFonts w:cs="Arial"/>
          <w:szCs w:val="20"/>
        </w:rPr>
      </w:pPr>
      <w:r w:rsidRPr="007467AA">
        <w:t>Fuel subsidy has positive and significant impact on current account deficit in the long run</w:t>
      </w:r>
      <w:r>
        <w:rPr>
          <w:rFonts w:cs="Arial"/>
          <w:szCs w:val="20"/>
        </w:rPr>
        <w:t xml:space="preserve"> (</w:t>
      </w:r>
      <m:oMath>
        <m:sSub>
          <m:sSubPr>
            <m:ctrlPr>
              <w:rPr>
                <w:rFonts w:ascii="Cambria Math" w:hAnsi="Cambria Math" w:cs="Arial"/>
                <w:szCs w:val="20"/>
              </w:rPr>
            </m:ctrlPr>
          </m:sSubPr>
          <m:e>
            <m:r>
              <m:rPr>
                <m:sty m:val="p"/>
              </m:rPr>
              <w:rPr>
                <w:rFonts w:ascii="Cambria Math" w:hAnsi="Cambria Math" w:cs="Arial"/>
                <w:szCs w:val="20"/>
              </w:rPr>
              <m:t>t</m:t>
            </m:r>
          </m:e>
          <m:sub>
            <m:r>
              <m:rPr>
                <m:sty m:val="p"/>
              </m:rPr>
              <w:rPr>
                <w:rFonts w:ascii="Cambria Math" w:hAnsi="Cambria Math" w:cs="Arial"/>
                <w:szCs w:val="20"/>
              </w:rPr>
              <m:t>c</m:t>
            </m:r>
          </m:sub>
        </m:sSub>
        <m:r>
          <m:rPr>
            <m:sty m:val="p"/>
          </m:rPr>
          <w:rPr>
            <w:rFonts w:ascii="Cambria Math" w:cs="Arial"/>
            <w:szCs w:val="20"/>
          </w:rPr>
          <m:t xml:space="preserve">=3.40; </m:t>
        </m:r>
        <m:r>
          <m:rPr>
            <m:sty m:val="p"/>
          </m:rPr>
          <w:rPr>
            <w:rFonts w:ascii="Cambria Math" w:hAnsi="Cambria Math" w:cs="Arial"/>
            <w:szCs w:val="20"/>
          </w:rPr>
          <m:t>P</m:t>
        </m:r>
        <m:r>
          <m:rPr>
            <m:sty m:val="p"/>
          </m:rPr>
          <w:rPr>
            <w:rFonts w:ascii="Cambria Math" w:cs="Arial"/>
            <w:szCs w:val="20"/>
          </w:rPr>
          <m:t>&lt;</m:t>
        </m:r>
        <m:r>
          <w:rPr>
            <w:rFonts w:ascii="Cambria Math" w:cs="Arial"/>
            <w:szCs w:val="20"/>
          </w:rPr>
          <m:t>0.05</m:t>
        </m:r>
      </m:oMath>
      <w:r>
        <w:t>) in Nigeria</w:t>
      </w:r>
      <w:r w:rsidRPr="007467AA">
        <w:t>.</w:t>
      </w:r>
      <w:r w:rsidRPr="00782539">
        <w:t xml:space="preserve"> </w:t>
      </w:r>
      <w:r>
        <w:t>A unit increase in fuel subsidy payment increases fiscal deficit by 0.7556 in the long run in Nigeria.  Correspondingly</w:t>
      </w:r>
      <w:r w:rsidRPr="007467AA">
        <w:t xml:space="preserve"> to what was obtained in Nigeria, fuel subsidy payment has positive and significant impact on current account</w:t>
      </w:r>
      <w:r>
        <w:t xml:space="preserve"> deficit in the </w:t>
      </w:r>
      <w:r w:rsidRPr="007467AA">
        <w:t xml:space="preserve">long run </w:t>
      </w:r>
      <w:r w:rsidRPr="007467AA">
        <w:rPr>
          <w:rFonts w:cs="Arial"/>
          <w:szCs w:val="20"/>
        </w:rPr>
        <w:t xml:space="preserve">( </w:t>
      </w:r>
      <m:oMath>
        <m:sSub>
          <m:sSubPr>
            <m:ctrlPr>
              <w:rPr>
                <w:rFonts w:ascii="Cambria Math" w:hAnsi="Cambria Math" w:cs="Arial"/>
                <w:szCs w:val="20"/>
              </w:rPr>
            </m:ctrlPr>
          </m:sSubPr>
          <m:e>
            <m:r>
              <m:rPr>
                <m:sty m:val="p"/>
              </m:rPr>
              <w:rPr>
                <w:rFonts w:ascii="Cambria Math" w:hAnsi="Cambria Math" w:cs="Arial"/>
                <w:szCs w:val="20"/>
              </w:rPr>
              <m:t>t</m:t>
            </m:r>
          </m:e>
          <m:sub>
            <m:r>
              <m:rPr>
                <m:sty m:val="p"/>
              </m:rPr>
              <w:rPr>
                <w:rFonts w:ascii="Cambria Math" w:hAnsi="Cambria Math" w:cs="Arial"/>
                <w:szCs w:val="20"/>
              </w:rPr>
              <m:t>c</m:t>
            </m:r>
          </m:sub>
        </m:sSub>
        <m:r>
          <m:rPr>
            <m:sty m:val="p"/>
          </m:rPr>
          <w:rPr>
            <w:rFonts w:ascii="Cambria Math" w:cs="Arial"/>
            <w:szCs w:val="20"/>
          </w:rPr>
          <m:t xml:space="preserve">=3.58;   </m:t>
        </m:r>
        <m:r>
          <m:rPr>
            <m:sty m:val="p"/>
          </m:rPr>
          <w:rPr>
            <w:rFonts w:ascii="Cambria Math" w:hAnsi="Cambria Math" w:cs="Arial"/>
            <w:szCs w:val="20"/>
          </w:rPr>
          <m:t>P</m:t>
        </m:r>
        <m:r>
          <m:rPr>
            <m:sty m:val="p"/>
          </m:rPr>
          <w:rPr>
            <w:rFonts w:ascii="Cambria Math" w:cs="Arial"/>
            <w:szCs w:val="20"/>
          </w:rPr>
          <m:t>&lt;</m:t>
        </m:r>
        <m:r>
          <w:rPr>
            <w:rFonts w:ascii="Cambria Math" w:cs="Arial"/>
            <w:szCs w:val="20"/>
          </w:rPr>
          <m:t>0.05)</m:t>
        </m:r>
      </m:oMath>
      <w:r w:rsidRPr="007467AA">
        <w:t xml:space="preserve"> in Venezuela. </w:t>
      </w:r>
      <w:r>
        <w:t xml:space="preserve">A unit increase in fuel subsidy payment </w:t>
      </w:r>
      <w:r w:rsidRPr="006A1684">
        <w:t>in</w:t>
      </w:r>
      <w:r>
        <w:t>creases current account deficit by 0.3011 in the long run in Venezuela.</w:t>
      </w:r>
      <w:r w:rsidRPr="007467AA">
        <w:t xml:space="preserve"> This finding is in line with theoretical postulation that there is positive relationship between fuel subsidy payments and current account deficit. The long-run results in Nigeria </w:t>
      </w:r>
      <w:r>
        <w:t xml:space="preserve">is </w:t>
      </w:r>
      <w:r w:rsidRPr="007467AA">
        <w:t>support</w:t>
      </w:r>
      <w:r>
        <w:t xml:space="preserve">ed Adenikinju &amp; Omenka (2013)’s finding </w:t>
      </w:r>
      <w:r w:rsidRPr="007467AA">
        <w:t xml:space="preserve">that fuel </w:t>
      </w:r>
      <w:r>
        <w:t>subsidy payments were linked</w:t>
      </w:r>
      <w:r w:rsidRPr="007467AA">
        <w:t xml:space="preserve"> with poor macroeconomic performance including current </w:t>
      </w:r>
      <w:r w:rsidRPr="007467AA">
        <w:lastRenderedPageBreak/>
        <w:t>account balance.</w:t>
      </w:r>
      <w:r w:rsidRPr="007467AA">
        <w:rPr>
          <w:szCs w:val="23"/>
          <w:shd w:val="clear" w:color="auto" w:fill="FFFFFF"/>
        </w:rPr>
        <w:t xml:space="preserve"> This is not surpris</w:t>
      </w:r>
      <w:r>
        <w:rPr>
          <w:szCs w:val="23"/>
          <w:shd w:val="clear" w:color="auto" w:fill="FFFFFF"/>
        </w:rPr>
        <w:t xml:space="preserve">ing because higher government </w:t>
      </w:r>
      <w:r w:rsidRPr="007467AA">
        <w:rPr>
          <w:szCs w:val="23"/>
          <w:shd w:val="clear" w:color="auto" w:fill="FFFFFF"/>
        </w:rPr>
        <w:t xml:space="preserve">expenditure on fuel will likely have adverse effect on current account. This result agrees with the theoretical position that fuel subsidy </w:t>
      </w:r>
      <w:r w:rsidRPr="007467AA">
        <w:t xml:space="preserve">drains government revenue, affect the value of the currency and create exchange rate crisis, resulting in worsening current account deficits.  </w:t>
      </w:r>
      <w:r w:rsidRPr="007467AA">
        <w:rPr>
          <w:rFonts w:cs="Minion-Regular"/>
          <w:szCs w:val="21"/>
        </w:rPr>
        <w:t xml:space="preserve">The implication of Nigeria’s result is that the impact of fuel subsidy payment on current account in Nigeria is not a short-term phenomenon but a long-term phenomenon. </w:t>
      </w:r>
    </w:p>
    <w:p w:rsidR="00A639A1" w:rsidRDefault="00A639A1" w:rsidP="00A72677">
      <w:pPr>
        <w:pStyle w:val="NormalWeb"/>
        <w:spacing w:before="0" w:beforeAutospacing="0" w:after="0" w:afterAutospacing="0"/>
        <w:jc w:val="both"/>
      </w:pPr>
      <w:r>
        <w:rPr>
          <w:rFonts w:eastAsia="MinionPro-Regular" w:cs="MinionPro-Regular"/>
        </w:rPr>
        <w:t>Table 5 shows that t</w:t>
      </w:r>
      <w:r w:rsidRPr="009E42A8">
        <w:rPr>
          <w:rFonts w:eastAsia="MinionPro-Regular" w:cs="MinionPro-Regular"/>
        </w:rPr>
        <w:t>he estimated oil reve</w:t>
      </w:r>
      <w:r>
        <w:rPr>
          <w:rFonts w:eastAsia="MinionPro-Regular" w:cs="MinionPro-Regular"/>
        </w:rPr>
        <w:t>nue has a negative</w:t>
      </w:r>
      <w:r w:rsidRPr="009E42A8">
        <w:rPr>
          <w:rFonts w:eastAsia="MinionPro-Regular" w:cs="MinionPro-Regular"/>
        </w:rPr>
        <w:t xml:space="preserve"> and significant impact on current a</w:t>
      </w:r>
      <w:r>
        <w:rPr>
          <w:rFonts w:eastAsia="MinionPro-Regular" w:cs="MinionPro-Regular"/>
        </w:rPr>
        <w:t xml:space="preserve">ccount deficit in the </w:t>
      </w:r>
      <w:r w:rsidRPr="009E42A8">
        <w:rPr>
          <w:rFonts w:eastAsia="MinionPro-Regular" w:cs="MinionPro-Regular"/>
        </w:rPr>
        <w:t>short- run</w:t>
      </w:r>
      <w:r>
        <w:rPr>
          <w:rFonts w:eastAsia="MinionPro-Regular" w:cs="MinionPro-Regular"/>
        </w:rPr>
        <w:t xml:space="preserve"> in Nigeria </w:t>
      </w:r>
      <w:r>
        <w:rPr>
          <w:rFonts w:cs="Arial"/>
          <w:szCs w:val="20"/>
        </w:rPr>
        <w:t>(</w:t>
      </w:r>
      <m:oMath>
        <m:sSub>
          <m:sSubPr>
            <m:ctrlPr>
              <w:rPr>
                <w:rFonts w:ascii="Cambria Math" w:hAnsi="Cambria Math" w:cs="Arial"/>
                <w:i/>
                <w:szCs w:val="20"/>
              </w:rPr>
            </m:ctrlPr>
          </m:sSubPr>
          <m:e>
            <m:r>
              <w:rPr>
                <w:rFonts w:ascii="Cambria Math" w:hAnsi="Cambria Math" w:cs="Arial"/>
                <w:szCs w:val="20"/>
              </w:rPr>
              <m:t>t</m:t>
            </m:r>
          </m:e>
          <m:sub>
            <m:r>
              <w:rPr>
                <w:rFonts w:ascii="Cambria Math" w:hAnsi="Cambria Math" w:cs="Arial"/>
                <w:szCs w:val="20"/>
              </w:rPr>
              <m:t>c</m:t>
            </m:r>
          </m:sub>
        </m:sSub>
        <m:r>
          <w:rPr>
            <w:rFonts w:ascii="Cambria Math" w:hAnsi="Cambria Math" w:cs="Arial"/>
            <w:szCs w:val="20"/>
          </w:rPr>
          <m:t>=-3.42; P&lt;0.05)</m:t>
        </m:r>
      </m:oMath>
      <w:r w:rsidRPr="009E42A8">
        <w:rPr>
          <w:rFonts w:eastAsia="MinionPro-Regular" w:cs="MinionPro-Regular"/>
        </w:rPr>
        <w:t xml:space="preserve"> </w:t>
      </w:r>
      <w:r>
        <w:rPr>
          <w:rFonts w:eastAsia="MinionPro-Regular" w:cs="MinionPro-Regular"/>
        </w:rPr>
        <w:t xml:space="preserve"> </w:t>
      </w:r>
      <w:r w:rsidRPr="009E42A8">
        <w:rPr>
          <w:rFonts w:eastAsia="MinionPro-Regular" w:cs="MinionPro-Regular"/>
        </w:rPr>
        <w:t>and</w:t>
      </w:r>
      <w:r w:rsidRPr="00E914E4">
        <w:rPr>
          <w:rFonts w:eastAsiaTheme="minorEastAsia" w:cs="Arial"/>
          <w:szCs w:val="20"/>
        </w:rPr>
        <w:t xml:space="preserve"> </w:t>
      </w:r>
      <w:r>
        <w:rPr>
          <w:rFonts w:eastAsiaTheme="minorEastAsia" w:cs="Arial"/>
          <w:szCs w:val="20"/>
        </w:rPr>
        <w:t>Venezuela</w:t>
      </w:r>
      <w:r w:rsidRPr="002B3BB1">
        <w:rPr>
          <w:rFonts w:eastAsia="MinionPro-Regular" w:cs="MinionPro-Regular"/>
        </w:rPr>
        <w:t xml:space="preserve"> </w:t>
      </w:r>
      <w:r>
        <w:rPr>
          <w:rFonts w:cs="Arial"/>
          <w:szCs w:val="20"/>
        </w:rPr>
        <w:t>(</w:t>
      </w:r>
      <m:oMath>
        <m:sSub>
          <m:sSubPr>
            <m:ctrlPr>
              <w:rPr>
                <w:rFonts w:ascii="Cambria Math" w:hAnsi="Cambria Math" w:cs="Arial"/>
                <w:szCs w:val="20"/>
              </w:rPr>
            </m:ctrlPr>
          </m:sSubPr>
          <m:e>
            <m:r>
              <w:rPr>
                <w:rFonts w:ascii="Cambria Math" w:hAnsi="Cambria Math" w:cs="Arial"/>
                <w:szCs w:val="20"/>
              </w:rPr>
              <m:t>t</m:t>
            </m:r>
          </m:e>
          <m:sub>
            <m:r>
              <w:rPr>
                <w:rFonts w:ascii="Cambria Math" w:hAnsi="Cambria Math" w:cs="Arial"/>
                <w:szCs w:val="20"/>
              </w:rPr>
              <m:t>c</m:t>
            </m:r>
          </m:sub>
        </m:sSub>
        <m:r>
          <m:rPr>
            <m:sty m:val="p"/>
          </m:rPr>
          <w:rPr>
            <w:rFonts w:ascii="Cambria Math" w:cs="Arial"/>
            <w:szCs w:val="20"/>
          </w:rPr>
          <m:t>=</m:t>
        </m:r>
        <m:r>
          <m:rPr>
            <m:sty m:val="p"/>
          </m:rPr>
          <w:rPr>
            <w:rFonts w:ascii="Cambria Math" w:cs="Arial"/>
            <w:szCs w:val="20"/>
          </w:rPr>
          <m:t>-</m:t>
        </m:r>
        <m:r>
          <m:rPr>
            <m:sty m:val="p"/>
          </m:rPr>
          <w:rPr>
            <w:rFonts w:ascii="Cambria Math" w:cs="Arial"/>
            <w:szCs w:val="20"/>
          </w:rPr>
          <m:t xml:space="preserve">2.97;  </m:t>
        </m:r>
        <m:r>
          <w:rPr>
            <w:rFonts w:ascii="Cambria Math" w:hAnsi="Cambria Math" w:cs="Arial"/>
            <w:szCs w:val="20"/>
          </w:rPr>
          <m:t>P</m:t>
        </m:r>
        <m:r>
          <m:rPr>
            <m:sty m:val="p"/>
          </m:rPr>
          <w:rPr>
            <w:rFonts w:ascii="Cambria Math" w:cs="Arial"/>
            <w:szCs w:val="20"/>
          </w:rPr>
          <m:t>&lt;</m:t>
        </m:r>
        <m:r>
          <w:rPr>
            <w:rFonts w:ascii="Cambria Math" w:cs="Arial"/>
            <w:szCs w:val="20"/>
          </w:rPr>
          <m:t>0.05)</m:t>
        </m:r>
      </m:oMath>
      <w:r>
        <w:rPr>
          <w:rFonts w:eastAsiaTheme="minorEastAsia" w:cs="Arial"/>
          <w:szCs w:val="20"/>
        </w:rPr>
        <w:t xml:space="preserve">. </w:t>
      </w:r>
      <w:r>
        <w:rPr>
          <w:rFonts w:cs="Minion-Regular"/>
          <w:szCs w:val="21"/>
        </w:rPr>
        <w:t xml:space="preserve">This </w:t>
      </w:r>
      <w:r w:rsidRPr="007467AA">
        <w:rPr>
          <w:rFonts w:cs="Minion-Regular"/>
          <w:szCs w:val="21"/>
        </w:rPr>
        <w:t>confirmed that oil receipts and fuel subsidy payments have implications on</w:t>
      </w:r>
      <w:r>
        <w:rPr>
          <w:rFonts w:cs="Minion-Regular"/>
          <w:szCs w:val="21"/>
        </w:rPr>
        <w:t xml:space="preserve"> current account </w:t>
      </w:r>
      <w:r w:rsidRPr="007467AA">
        <w:rPr>
          <w:rFonts w:cs="Minion-Regular"/>
          <w:szCs w:val="21"/>
        </w:rPr>
        <w:t>in Nigeria</w:t>
      </w:r>
      <w:r>
        <w:rPr>
          <w:rFonts w:cs="Minion-Regular"/>
          <w:szCs w:val="21"/>
        </w:rPr>
        <w:t xml:space="preserve"> and Venezuela</w:t>
      </w:r>
      <w:r w:rsidRPr="007467AA">
        <w:rPr>
          <w:rFonts w:cs="Minion-Regular"/>
          <w:szCs w:val="21"/>
        </w:rPr>
        <w:t>.</w:t>
      </w:r>
      <w:r w:rsidRPr="006F6B16">
        <w:t xml:space="preserve"> </w:t>
      </w:r>
      <w:r>
        <w:t xml:space="preserve">This result corroborates the findings of Uneze &amp; Ekor (2012) only in the short run. </w:t>
      </w:r>
      <w:r w:rsidRPr="009E42A8">
        <w:t xml:space="preserve"> </w:t>
      </w:r>
      <w:r>
        <w:t xml:space="preserve">Interestingly, this result shows that while oil revenue has an impact on current account balance in the short-run, their impact is stronger in the long-run. </w:t>
      </w:r>
    </w:p>
    <w:p w:rsidR="00A639A1" w:rsidRDefault="00A639A1" w:rsidP="00A72677">
      <w:pPr>
        <w:pStyle w:val="NormalWeb"/>
        <w:spacing w:before="0" w:beforeAutospacing="0" w:after="0" w:afterAutospacing="0"/>
        <w:jc w:val="both"/>
      </w:pPr>
      <w:r w:rsidRPr="007467AA">
        <w:rPr>
          <w:rFonts w:cs="Minion-Regular"/>
          <w:szCs w:val="21"/>
        </w:rPr>
        <w:t xml:space="preserve"> </w:t>
      </w:r>
      <w:r w:rsidRPr="007467AA">
        <w:t>Unlike that of Nigeria, fuel subsidy payment</w:t>
      </w:r>
      <w:r>
        <w:t xml:space="preserve"> has short run</w:t>
      </w:r>
      <w:r w:rsidRPr="007467AA">
        <w:t xml:space="preserve"> impacts on current account gap in Venezuela</w:t>
      </w:r>
      <w:r>
        <w:t xml:space="preserve"> (</w:t>
      </w:r>
      <m:oMath>
        <m:sSub>
          <m:sSubPr>
            <m:ctrlPr>
              <w:rPr>
                <w:rFonts w:ascii="Cambria Math" w:hAnsi="Cambria Math" w:cs="Arial"/>
                <w:szCs w:val="20"/>
              </w:rPr>
            </m:ctrlPr>
          </m:sSubPr>
          <m:e>
            <m:r>
              <m:rPr>
                <m:sty m:val="p"/>
              </m:rPr>
              <w:rPr>
                <w:rFonts w:ascii="Cambria Math" w:hAnsi="Cambria Math" w:cs="Arial"/>
                <w:szCs w:val="20"/>
              </w:rPr>
              <m:t>t</m:t>
            </m:r>
          </m:e>
          <m:sub>
            <m:r>
              <m:rPr>
                <m:sty m:val="p"/>
              </m:rPr>
              <w:rPr>
                <w:rFonts w:ascii="Cambria Math" w:hAnsi="Cambria Math" w:cs="Arial"/>
                <w:szCs w:val="20"/>
              </w:rPr>
              <m:t>c</m:t>
            </m:r>
          </m:sub>
        </m:sSub>
        <m:r>
          <m:rPr>
            <m:sty m:val="p"/>
          </m:rPr>
          <w:rPr>
            <w:rFonts w:ascii="Cambria Math" w:cs="Arial"/>
            <w:szCs w:val="20"/>
          </w:rPr>
          <m:t xml:space="preserve">=2.503;  </m:t>
        </m:r>
        <m:r>
          <m:rPr>
            <m:sty m:val="p"/>
          </m:rPr>
          <w:rPr>
            <w:rFonts w:ascii="Cambria Math" w:hAnsi="Cambria Math" w:cs="Arial"/>
            <w:szCs w:val="20"/>
          </w:rPr>
          <m:t>P</m:t>
        </m:r>
        <m:r>
          <m:rPr>
            <m:sty m:val="p"/>
          </m:rPr>
          <w:rPr>
            <w:rFonts w:ascii="Cambria Math" w:cs="Arial"/>
            <w:szCs w:val="20"/>
          </w:rPr>
          <m:t>&lt;</m:t>
        </m:r>
        <m:r>
          <w:rPr>
            <w:rFonts w:ascii="Cambria Math" w:cs="Arial"/>
            <w:szCs w:val="20"/>
          </w:rPr>
          <m:t>0.05)</m:t>
        </m:r>
      </m:oMath>
      <w:r w:rsidRPr="007467AA">
        <w:t xml:space="preserve">. This can be attributed to the fact that fuel subsidy is financed through seigniorage in Venezuela which creates exchange rate crisis, resulting in the worsening of the current account deficits.  </w:t>
      </w:r>
      <w:r w:rsidRPr="007467AA">
        <w:rPr>
          <w:rFonts w:cs="Minion-Regular"/>
          <w:szCs w:val="21"/>
        </w:rPr>
        <w:t>This finding is as a result of escalating demand for imported refined petroleum products as against more directly productive investment that would have helped to sustain a steadier and longer-term economic growth. This pattern of expenditure on imported refined petroleum products in Venezuela drains foreign reserve from massive inflow of oil export earnings which has negative impact on current account balance. The increasing concentration of population in cities has resulted in an increased demand for petroleum products consumption as petroleum products is a required input into various activities such as manufacturing, transportation, construction and other service sector activities</w:t>
      </w:r>
      <w:r>
        <w:rPr>
          <w:rFonts w:cs="Minion-Regular"/>
          <w:szCs w:val="21"/>
        </w:rPr>
        <w:t xml:space="preserve">. </w:t>
      </w:r>
      <w:r w:rsidRPr="004E6AD7">
        <w:rPr>
          <w:rFonts w:cs="Minion-Regular"/>
          <w:szCs w:val="21"/>
        </w:rPr>
        <w:t>One of the major concerns regarding the use of energy in Nigeria and Venezuela is dependent on conventional forms of energies such as petroleum products and while there has been abysmal success in tapping renewable energy, it is expected that the vast majority of increased energy demand is going to be met with subsidized fossil fuels. This has significant implications not only for the emission of carbon dioxide and consequential environmental degradation, but also implications for generating a huge petroleum products import bill and producing imbalances in current account positions.</w:t>
      </w:r>
      <w:r w:rsidRPr="004E6AD7">
        <w:rPr>
          <w:szCs w:val="20"/>
        </w:rPr>
        <w:t xml:space="preserve"> </w:t>
      </w:r>
      <w:r w:rsidRPr="004E6AD7">
        <w:t xml:space="preserve">The estimated error correction term (ECT) is well signed and statistically significant, which implies that deviation from the long –run is restored by 59 and 41 percent in Model A and Model B respectively. </w:t>
      </w:r>
    </w:p>
    <w:p w:rsidR="00A639A1" w:rsidRDefault="00A639A1" w:rsidP="00A72677">
      <w:pPr>
        <w:pStyle w:val="NormalWeb"/>
        <w:spacing w:before="0" w:beforeAutospacing="0" w:after="0" w:afterAutospacing="0"/>
        <w:jc w:val="both"/>
        <w:rPr>
          <w:rFonts w:cs="Minion-Regular"/>
          <w:szCs w:val="21"/>
        </w:rPr>
      </w:pPr>
    </w:p>
    <w:p w:rsidR="007C69D7" w:rsidRDefault="007C69D7" w:rsidP="00A72677">
      <w:pPr>
        <w:pStyle w:val="NormalWeb"/>
        <w:spacing w:before="0" w:beforeAutospacing="0" w:after="0" w:afterAutospacing="0"/>
        <w:jc w:val="both"/>
        <w:rPr>
          <w:rFonts w:cs="Minion-Regular"/>
          <w:szCs w:val="21"/>
        </w:rPr>
      </w:pPr>
    </w:p>
    <w:p w:rsidR="007C69D7" w:rsidRDefault="007C69D7" w:rsidP="00A72677">
      <w:pPr>
        <w:pStyle w:val="NormalWeb"/>
        <w:spacing w:before="0" w:beforeAutospacing="0" w:after="0" w:afterAutospacing="0"/>
        <w:jc w:val="both"/>
        <w:rPr>
          <w:rFonts w:cs="Minion-Regular"/>
          <w:szCs w:val="21"/>
        </w:rPr>
      </w:pPr>
    </w:p>
    <w:p w:rsidR="00A72677" w:rsidRDefault="00A72677" w:rsidP="00A72677">
      <w:pPr>
        <w:pStyle w:val="NormalWeb"/>
        <w:spacing w:before="0" w:beforeAutospacing="0" w:after="0" w:afterAutospacing="0"/>
        <w:jc w:val="both"/>
        <w:rPr>
          <w:rFonts w:cs="Minion-Regular"/>
          <w:szCs w:val="21"/>
        </w:rPr>
      </w:pPr>
    </w:p>
    <w:p w:rsidR="00A72677" w:rsidRDefault="00A72677" w:rsidP="00A72677">
      <w:pPr>
        <w:pStyle w:val="NormalWeb"/>
        <w:spacing w:before="0" w:beforeAutospacing="0" w:after="0" w:afterAutospacing="0"/>
        <w:jc w:val="both"/>
        <w:rPr>
          <w:rFonts w:cs="Minion-Regular"/>
          <w:szCs w:val="21"/>
        </w:rPr>
      </w:pPr>
    </w:p>
    <w:p w:rsidR="00A72677" w:rsidRDefault="00A72677" w:rsidP="00A72677">
      <w:pPr>
        <w:pStyle w:val="NormalWeb"/>
        <w:spacing w:before="0" w:beforeAutospacing="0" w:after="0" w:afterAutospacing="0"/>
        <w:jc w:val="both"/>
        <w:rPr>
          <w:rFonts w:cs="Minion-Regular"/>
          <w:szCs w:val="21"/>
        </w:rPr>
      </w:pPr>
    </w:p>
    <w:p w:rsidR="00A72677" w:rsidRDefault="00A72677" w:rsidP="00A72677">
      <w:pPr>
        <w:pStyle w:val="NormalWeb"/>
        <w:spacing w:before="0" w:beforeAutospacing="0" w:after="0" w:afterAutospacing="0"/>
        <w:jc w:val="both"/>
        <w:rPr>
          <w:rFonts w:cs="Minion-Regular"/>
          <w:szCs w:val="21"/>
        </w:rPr>
      </w:pPr>
    </w:p>
    <w:p w:rsidR="00A72677" w:rsidRDefault="00A72677" w:rsidP="00A72677">
      <w:pPr>
        <w:pStyle w:val="NormalWeb"/>
        <w:spacing w:before="0" w:beforeAutospacing="0" w:after="0" w:afterAutospacing="0"/>
        <w:jc w:val="both"/>
        <w:rPr>
          <w:rFonts w:cs="Minion-Regular"/>
          <w:szCs w:val="21"/>
        </w:rPr>
      </w:pPr>
    </w:p>
    <w:p w:rsidR="00A72677" w:rsidRDefault="00A72677" w:rsidP="00A72677">
      <w:pPr>
        <w:pStyle w:val="NormalWeb"/>
        <w:spacing w:before="0" w:beforeAutospacing="0" w:after="0" w:afterAutospacing="0"/>
        <w:jc w:val="both"/>
        <w:rPr>
          <w:rFonts w:cs="Minion-Regular"/>
          <w:szCs w:val="21"/>
        </w:rPr>
      </w:pPr>
    </w:p>
    <w:p w:rsidR="00A72677" w:rsidRDefault="00A72677" w:rsidP="00A72677">
      <w:pPr>
        <w:pStyle w:val="NormalWeb"/>
        <w:spacing w:before="0" w:beforeAutospacing="0" w:after="0" w:afterAutospacing="0"/>
        <w:jc w:val="both"/>
        <w:rPr>
          <w:rFonts w:cs="Minion-Regular"/>
          <w:szCs w:val="21"/>
        </w:rPr>
      </w:pPr>
    </w:p>
    <w:p w:rsidR="00A72677" w:rsidRDefault="00A72677" w:rsidP="00A72677">
      <w:pPr>
        <w:pStyle w:val="NormalWeb"/>
        <w:spacing w:before="0" w:beforeAutospacing="0" w:after="0" w:afterAutospacing="0"/>
        <w:jc w:val="both"/>
        <w:rPr>
          <w:rFonts w:cs="Minion-Regular"/>
          <w:szCs w:val="21"/>
        </w:rPr>
      </w:pPr>
    </w:p>
    <w:p w:rsidR="00A72677" w:rsidRDefault="00A72677" w:rsidP="00A72677">
      <w:pPr>
        <w:pStyle w:val="NormalWeb"/>
        <w:spacing w:before="0" w:beforeAutospacing="0" w:after="0" w:afterAutospacing="0"/>
        <w:jc w:val="both"/>
        <w:rPr>
          <w:rFonts w:cs="Minion-Regular"/>
          <w:szCs w:val="21"/>
        </w:rPr>
      </w:pPr>
    </w:p>
    <w:p w:rsidR="00A72677" w:rsidRDefault="00A72677" w:rsidP="00A72677">
      <w:pPr>
        <w:pStyle w:val="NormalWeb"/>
        <w:spacing w:before="0" w:beforeAutospacing="0" w:after="0" w:afterAutospacing="0"/>
        <w:jc w:val="both"/>
        <w:rPr>
          <w:rFonts w:cs="Minion-Regular"/>
          <w:szCs w:val="21"/>
        </w:rPr>
      </w:pPr>
    </w:p>
    <w:p w:rsidR="007C69D7" w:rsidRDefault="007C69D7" w:rsidP="00A72677">
      <w:pPr>
        <w:pStyle w:val="NormalWeb"/>
        <w:spacing w:before="0" w:beforeAutospacing="0" w:after="0" w:afterAutospacing="0"/>
        <w:jc w:val="both"/>
        <w:rPr>
          <w:rFonts w:cs="Minion-Regular"/>
          <w:szCs w:val="21"/>
        </w:rPr>
      </w:pPr>
    </w:p>
    <w:p w:rsidR="00A639A1" w:rsidRPr="00621425" w:rsidRDefault="00A639A1" w:rsidP="00A72677">
      <w:pPr>
        <w:spacing w:line="240" w:lineRule="auto"/>
        <w:jc w:val="both"/>
        <w:rPr>
          <w:rFonts w:ascii="Times New Roman" w:hAnsi="Times New Roman" w:cs="Minion-Regular"/>
          <w:b/>
          <w:sz w:val="24"/>
          <w:szCs w:val="24"/>
        </w:rPr>
      </w:pPr>
      <w:r w:rsidRPr="00621425">
        <w:rPr>
          <w:rFonts w:ascii="Times New Roman" w:hAnsi="Times New Roman" w:cs="Minion-Regular"/>
          <w:b/>
          <w:sz w:val="24"/>
          <w:szCs w:val="24"/>
        </w:rPr>
        <w:lastRenderedPageBreak/>
        <w:t xml:space="preserve">Table 5 </w:t>
      </w:r>
      <w:r>
        <w:rPr>
          <w:rFonts w:ascii="Times New Roman" w:hAnsi="Times New Roman" w:cs="Minion-Regular"/>
          <w:b/>
          <w:sz w:val="24"/>
          <w:szCs w:val="24"/>
        </w:rPr>
        <w:t>Short-run Result</w:t>
      </w:r>
    </w:p>
    <w:tbl>
      <w:tblPr>
        <w:tblStyle w:val="TableGrid"/>
        <w:tblW w:w="0" w:type="auto"/>
        <w:tblLook w:val="04A0"/>
      </w:tblPr>
      <w:tblGrid>
        <w:gridCol w:w="1614"/>
        <w:gridCol w:w="1404"/>
        <w:gridCol w:w="1345"/>
        <w:gridCol w:w="1067"/>
        <w:gridCol w:w="1506"/>
        <w:gridCol w:w="1419"/>
        <w:gridCol w:w="1221"/>
      </w:tblGrid>
      <w:tr w:rsidR="00A639A1" w:rsidRPr="00621425" w:rsidTr="00C1013D">
        <w:tc>
          <w:tcPr>
            <w:tcW w:w="1614" w:type="dxa"/>
            <w:vMerge w:val="restart"/>
          </w:tcPr>
          <w:p w:rsidR="00A639A1" w:rsidRDefault="00A639A1" w:rsidP="00A72677">
            <w:pPr>
              <w:jc w:val="both"/>
              <w:rPr>
                <w:b/>
                <w:sz w:val="24"/>
                <w:szCs w:val="24"/>
              </w:rPr>
            </w:pPr>
          </w:p>
          <w:p w:rsidR="00A639A1" w:rsidRPr="00621425" w:rsidRDefault="00A639A1" w:rsidP="00A72677">
            <w:pPr>
              <w:jc w:val="both"/>
              <w:rPr>
                <w:b/>
                <w:sz w:val="24"/>
                <w:szCs w:val="24"/>
              </w:rPr>
            </w:pPr>
            <w:r>
              <w:rPr>
                <w:b/>
                <w:sz w:val="24"/>
                <w:szCs w:val="24"/>
              </w:rPr>
              <w:t>Dep Variable</w:t>
            </w:r>
          </w:p>
        </w:tc>
        <w:tc>
          <w:tcPr>
            <w:tcW w:w="3816" w:type="dxa"/>
            <w:gridSpan w:val="3"/>
          </w:tcPr>
          <w:p w:rsidR="00A639A1" w:rsidRPr="00621425" w:rsidRDefault="00A639A1" w:rsidP="00A72677">
            <w:pPr>
              <w:jc w:val="both"/>
              <w:rPr>
                <w:b/>
                <w:sz w:val="24"/>
                <w:szCs w:val="24"/>
              </w:rPr>
            </w:pPr>
            <w:r>
              <w:rPr>
                <w:b/>
                <w:sz w:val="24"/>
                <w:szCs w:val="24"/>
              </w:rPr>
              <w:t>Nigeria</w:t>
            </w:r>
          </w:p>
        </w:tc>
        <w:tc>
          <w:tcPr>
            <w:tcW w:w="4146" w:type="dxa"/>
            <w:gridSpan w:val="3"/>
          </w:tcPr>
          <w:p w:rsidR="00A639A1" w:rsidRPr="00621425" w:rsidRDefault="00A639A1" w:rsidP="00A72677">
            <w:pPr>
              <w:jc w:val="both"/>
              <w:rPr>
                <w:b/>
                <w:sz w:val="24"/>
                <w:szCs w:val="24"/>
              </w:rPr>
            </w:pPr>
            <w:r>
              <w:rPr>
                <w:b/>
                <w:sz w:val="24"/>
                <w:szCs w:val="24"/>
              </w:rPr>
              <w:t xml:space="preserve"> Venezuela</w:t>
            </w:r>
          </w:p>
        </w:tc>
      </w:tr>
      <w:tr w:rsidR="00A639A1" w:rsidRPr="00621425" w:rsidTr="00C1013D">
        <w:tc>
          <w:tcPr>
            <w:tcW w:w="1614" w:type="dxa"/>
            <w:vMerge/>
          </w:tcPr>
          <w:p w:rsidR="00A639A1" w:rsidRPr="00621425" w:rsidRDefault="00A639A1" w:rsidP="00A72677">
            <w:pPr>
              <w:jc w:val="both"/>
              <w:rPr>
                <w:b/>
                <w:sz w:val="24"/>
                <w:szCs w:val="24"/>
              </w:rPr>
            </w:pPr>
          </w:p>
        </w:tc>
        <w:tc>
          <w:tcPr>
            <w:tcW w:w="7962" w:type="dxa"/>
            <w:gridSpan w:val="6"/>
          </w:tcPr>
          <w:p w:rsidR="00A639A1" w:rsidRPr="00621425" w:rsidRDefault="00A639A1" w:rsidP="00A72677">
            <w:pPr>
              <w:jc w:val="both"/>
              <w:rPr>
                <w:b/>
                <w:sz w:val="24"/>
                <w:szCs w:val="24"/>
              </w:rPr>
            </w:pPr>
            <w:r>
              <w:rPr>
                <w:b/>
                <w:sz w:val="24"/>
                <w:szCs w:val="24"/>
              </w:rPr>
              <w:t xml:space="preserve">                                             Current Account</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 xml:space="preserve">D(CAB(-1) </w:t>
            </w:r>
          </w:p>
        </w:tc>
        <w:tc>
          <w:tcPr>
            <w:tcW w:w="1404" w:type="dxa"/>
          </w:tcPr>
          <w:p w:rsidR="00A639A1" w:rsidRPr="00621425" w:rsidRDefault="00A639A1" w:rsidP="00A72677">
            <w:pPr>
              <w:jc w:val="both"/>
              <w:rPr>
                <w:sz w:val="24"/>
                <w:szCs w:val="24"/>
              </w:rPr>
            </w:pPr>
            <w:r w:rsidRPr="00621425">
              <w:rPr>
                <w:sz w:val="24"/>
                <w:szCs w:val="24"/>
              </w:rPr>
              <w:t>-0.3577</w:t>
            </w:r>
          </w:p>
        </w:tc>
        <w:tc>
          <w:tcPr>
            <w:tcW w:w="1345" w:type="dxa"/>
          </w:tcPr>
          <w:p w:rsidR="00A639A1" w:rsidRPr="00621425" w:rsidRDefault="00A639A1" w:rsidP="00A72677">
            <w:pPr>
              <w:jc w:val="both"/>
              <w:rPr>
                <w:sz w:val="24"/>
                <w:szCs w:val="24"/>
              </w:rPr>
            </w:pPr>
            <w:r w:rsidRPr="00621425">
              <w:rPr>
                <w:sz w:val="24"/>
                <w:szCs w:val="24"/>
              </w:rPr>
              <w:t>-3.7801</w:t>
            </w:r>
          </w:p>
        </w:tc>
        <w:tc>
          <w:tcPr>
            <w:tcW w:w="1067" w:type="dxa"/>
          </w:tcPr>
          <w:p w:rsidR="00A639A1" w:rsidRPr="00621425" w:rsidRDefault="00A639A1" w:rsidP="00A72677">
            <w:pPr>
              <w:jc w:val="both"/>
              <w:rPr>
                <w:sz w:val="24"/>
                <w:szCs w:val="24"/>
              </w:rPr>
            </w:pPr>
            <w:r w:rsidRPr="00621425">
              <w:rPr>
                <w:sz w:val="24"/>
                <w:szCs w:val="24"/>
              </w:rPr>
              <w:t>0.0015</w:t>
            </w:r>
          </w:p>
        </w:tc>
        <w:tc>
          <w:tcPr>
            <w:tcW w:w="1506" w:type="dxa"/>
          </w:tcPr>
          <w:p w:rsidR="00A639A1" w:rsidRPr="00621425" w:rsidRDefault="00A639A1" w:rsidP="00A72677">
            <w:pPr>
              <w:jc w:val="both"/>
              <w:rPr>
                <w:sz w:val="24"/>
                <w:szCs w:val="24"/>
              </w:rPr>
            </w:pPr>
            <w:r w:rsidRPr="00621425">
              <w:rPr>
                <w:sz w:val="24"/>
                <w:szCs w:val="24"/>
              </w:rPr>
              <w:t>-0.0077</w:t>
            </w:r>
          </w:p>
        </w:tc>
        <w:tc>
          <w:tcPr>
            <w:tcW w:w="1419" w:type="dxa"/>
          </w:tcPr>
          <w:p w:rsidR="00A639A1" w:rsidRPr="00621425" w:rsidRDefault="00A639A1" w:rsidP="00A72677">
            <w:pPr>
              <w:jc w:val="both"/>
              <w:rPr>
                <w:sz w:val="24"/>
                <w:szCs w:val="24"/>
              </w:rPr>
            </w:pPr>
            <w:r w:rsidRPr="00621425">
              <w:rPr>
                <w:sz w:val="24"/>
                <w:szCs w:val="24"/>
              </w:rPr>
              <w:t>-0.5767</w:t>
            </w:r>
          </w:p>
        </w:tc>
        <w:tc>
          <w:tcPr>
            <w:tcW w:w="1221" w:type="dxa"/>
          </w:tcPr>
          <w:p w:rsidR="00A639A1" w:rsidRPr="00621425" w:rsidRDefault="00A639A1" w:rsidP="00A72677">
            <w:pPr>
              <w:jc w:val="both"/>
              <w:rPr>
                <w:sz w:val="24"/>
                <w:szCs w:val="24"/>
              </w:rPr>
            </w:pPr>
            <w:r w:rsidRPr="00621425">
              <w:rPr>
                <w:sz w:val="24"/>
                <w:szCs w:val="24"/>
              </w:rPr>
              <w:t>0.5717</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D(OILR)</w:t>
            </w:r>
          </w:p>
        </w:tc>
        <w:tc>
          <w:tcPr>
            <w:tcW w:w="1404" w:type="dxa"/>
          </w:tcPr>
          <w:p w:rsidR="00A639A1" w:rsidRPr="00621425" w:rsidRDefault="00A639A1" w:rsidP="00A72677">
            <w:pPr>
              <w:jc w:val="both"/>
              <w:rPr>
                <w:sz w:val="24"/>
                <w:szCs w:val="24"/>
              </w:rPr>
            </w:pPr>
            <w:r w:rsidRPr="00621425">
              <w:rPr>
                <w:sz w:val="24"/>
                <w:szCs w:val="24"/>
              </w:rPr>
              <w:t>-0.5201</w:t>
            </w:r>
          </w:p>
        </w:tc>
        <w:tc>
          <w:tcPr>
            <w:tcW w:w="1345" w:type="dxa"/>
          </w:tcPr>
          <w:p w:rsidR="00A639A1" w:rsidRPr="00621425" w:rsidRDefault="00A639A1" w:rsidP="00A72677">
            <w:pPr>
              <w:jc w:val="both"/>
              <w:rPr>
                <w:sz w:val="24"/>
                <w:szCs w:val="24"/>
              </w:rPr>
            </w:pPr>
            <w:r w:rsidRPr="00621425">
              <w:rPr>
                <w:sz w:val="24"/>
                <w:szCs w:val="24"/>
              </w:rPr>
              <w:t>-3.4207</w:t>
            </w:r>
          </w:p>
        </w:tc>
        <w:tc>
          <w:tcPr>
            <w:tcW w:w="1067" w:type="dxa"/>
          </w:tcPr>
          <w:p w:rsidR="00A639A1" w:rsidRPr="00621425" w:rsidRDefault="00A639A1" w:rsidP="00A72677">
            <w:pPr>
              <w:jc w:val="both"/>
              <w:rPr>
                <w:sz w:val="24"/>
                <w:szCs w:val="24"/>
              </w:rPr>
            </w:pPr>
            <w:r w:rsidRPr="00621425">
              <w:rPr>
                <w:sz w:val="24"/>
                <w:szCs w:val="24"/>
              </w:rPr>
              <w:t>0.0372</w:t>
            </w:r>
          </w:p>
        </w:tc>
        <w:tc>
          <w:tcPr>
            <w:tcW w:w="1506" w:type="dxa"/>
          </w:tcPr>
          <w:p w:rsidR="00A639A1" w:rsidRPr="00621425" w:rsidRDefault="00A639A1" w:rsidP="00A72677">
            <w:pPr>
              <w:jc w:val="both"/>
              <w:rPr>
                <w:sz w:val="24"/>
                <w:szCs w:val="24"/>
              </w:rPr>
            </w:pPr>
            <w:r w:rsidRPr="00621425">
              <w:rPr>
                <w:sz w:val="24"/>
                <w:szCs w:val="24"/>
              </w:rPr>
              <w:t>-0.4096</w:t>
            </w:r>
          </w:p>
        </w:tc>
        <w:tc>
          <w:tcPr>
            <w:tcW w:w="1419" w:type="dxa"/>
          </w:tcPr>
          <w:p w:rsidR="00A639A1" w:rsidRPr="00621425" w:rsidRDefault="00A639A1" w:rsidP="00A72677">
            <w:pPr>
              <w:jc w:val="both"/>
              <w:rPr>
                <w:sz w:val="24"/>
                <w:szCs w:val="24"/>
              </w:rPr>
            </w:pPr>
            <w:r w:rsidRPr="00621425">
              <w:rPr>
                <w:sz w:val="24"/>
                <w:szCs w:val="24"/>
              </w:rPr>
              <w:t>-2.9710</w:t>
            </w:r>
          </w:p>
        </w:tc>
        <w:tc>
          <w:tcPr>
            <w:tcW w:w="1221" w:type="dxa"/>
          </w:tcPr>
          <w:p w:rsidR="00A639A1" w:rsidRPr="00621425" w:rsidRDefault="00A639A1" w:rsidP="00A72677">
            <w:pPr>
              <w:jc w:val="both"/>
              <w:rPr>
                <w:sz w:val="24"/>
                <w:szCs w:val="24"/>
              </w:rPr>
            </w:pPr>
            <w:r w:rsidRPr="00621425">
              <w:rPr>
                <w:sz w:val="24"/>
                <w:szCs w:val="24"/>
              </w:rPr>
              <w:t>0.0240</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D(OILR(-1)</w:t>
            </w:r>
          </w:p>
        </w:tc>
        <w:tc>
          <w:tcPr>
            <w:tcW w:w="1404" w:type="dxa"/>
          </w:tcPr>
          <w:p w:rsidR="00A639A1" w:rsidRPr="00621425" w:rsidRDefault="00A639A1" w:rsidP="00A72677">
            <w:pPr>
              <w:jc w:val="both"/>
              <w:rPr>
                <w:sz w:val="24"/>
                <w:szCs w:val="24"/>
              </w:rPr>
            </w:pPr>
            <w:r w:rsidRPr="00621425">
              <w:rPr>
                <w:sz w:val="24"/>
                <w:szCs w:val="24"/>
              </w:rPr>
              <w:t>-0.0860</w:t>
            </w:r>
          </w:p>
        </w:tc>
        <w:tc>
          <w:tcPr>
            <w:tcW w:w="1345" w:type="dxa"/>
          </w:tcPr>
          <w:p w:rsidR="00A639A1" w:rsidRPr="00621425" w:rsidRDefault="00A639A1" w:rsidP="00A72677">
            <w:pPr>
              <w:jc w:val="both"/>
              <w:rPr>
                <w:sz w:val="24"/>
                <w:szCs w:val="24"/>
              </w:rPr>
            </w:pPr>
            <w:r w:rsidRPr="00621425">
              <w:rPr>
                <w:sz w:val="24"/>
                <w:szCs w:val="24"/>
              </w:rPr>
              <w:t>-6.4084</w:t>
            </w:r>
          </w:p>
        </w:tc>
        <w:tc>
          <w:tcPr>
            <w:tcW w:w="1067" w:type="dxa"/>
          </w:tcPr>
          <w:p w:rsidR="00A639A1" w:rsidRPr="00621425" w:rsidRDefault="00A639A1" w:rsidP="00A72677">
            <w:pPr>
              <w:jc w:val="both"/>
              <w:rPr>
                <w:sz w:val="24"/>
                <w:szCs w:val="24"/>
              </w:rPr>
            </w:pPr>
            <w:r w:rsidRPr="00621425">
              <w:rPr>
                <w:sz w:val="24"/>
                <w:szCs w:val="24"/>
              </w:rPr>
              <w:t>0.0000</w:t>
            </w:r>
          </w:p>
        </w:tc>
        <w:tc>
          <w:tcPr>
            <w:tcW w:w="1506" w:type="dxa"/>
          </w:tcPr>
          <w:p w:rsidR="00A639A1" w:rsidRPr="00621425" w:rsidRDefault="00A639A1" w:rsidP="00A72677">
            <w:pPr>
              <w:jc w:val="both"/>
              <w:rPr>
                <w:sz w:val="24"/>
                <w:szCs w:val="24"/>
              </w:rPr>
            </w:pPr>
            <w:r w:rsidRPr="00621425">
              <w:rPr>
                <w:sz w:val="24"/>
                <w:szCs w:val="24"/>
              </w:rPr>
              <w:t>-0.2012</w:t>
            </w:r>
          </w:p>
        </w:tc>
        <w:tc>
          <w:tcPr>
            <w:tcW w:w="1419" w:type="dxa"/>
          </w:tcPr>
          <w:p w:rsidR="00A639A1" w:rsidRPr="00621425" w:rsidRDefault="00A639A1" w:rsidP="00A72677">
            <w:pPr>
              <w:jc w:val="both"/>
              <w:rPr>
                <w:sz w:val="24"/>
                <w:szCs w:val="24"/>
              </w:rPr>
            </w:pPr>
            <w:r w:rsidRPr="00621425">
              <w:rPr>
                <w:sz w:val="24"/>
                <w:szCs w:val="24"/>
              </w:rPr>
              <w:t>-3.2436</w:t>
            </w:r>
          </w:p>
        </w:tc>
        <w:tc>
          <w:tcPr>
            <w:tcW w:w="1221" w:type="dxa"/>
          </w:tcPr>
          <w:p w:rsidR="00A639A1" w:rsidRPr="00621425" w:rsidRDefault="00A639A1" w:rsidP="00A72677">
            <w:pPr>
              <w:jc w:val="both"/>
              <w:rPr>
                <w:sz w:val="24"/>
                <w:szCs w:val="24"/>
              </w:rPr>
            </w:pPr>
            <w:r w:rsidRPr="00621425">
              <w:rPr>
                <w:sz w:val="24"/>
                <w:szCs w:val="24"/>
              </w:rPr>
              <w:t>0.0048</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D(FSP)</w:t>
            </w:r>
          </w:p>
        </w:tc>
        <w:tc>
          <w:tcPr>
            <w:tcW w:w="1404" w:type="dxa"/>
          </w:tcPr>
          <w:p w:rsidR="00A639A1" w:rsidRPr="00621425" w:rsidRDefault="00A639A1" w:rsidP="00A72677">
            <w:pPr>
              <w:jc w:val="both"/>
              <w:rPr>
                <w:sz w:val="24"/>
                <w:szCs w:val="24"/>
              </w:rPr>
            </w:pPr>
            <w:r w:rsidRPr="00621425">
              <w:rPr>
                <w:sz w:val="24"/>
                <w:szCs w:val="24"/>
              </w:rPr>
              <w:t>0.1891</w:t>
            </w:r>
          </w:p>
        </w:tc>
        <w:tc>
          <w:tcPr>
            <w:tcW w:w="1345" w:type="dxa"/>
          </w:tcPr>
          <w:p w:rsidR="00A639A1" w:rsidRPr="00621425" w:rsidRDefault="00A639A1" w:rsidP="00A72677">
            <w:pPr>
              <w:jc w:val="both"/>
              <w:rPr>
                <w:sz w:val="24"/>
                <w:szCs w:val="24"/>
              </w:rPr>
            </w:pPr>
            <w:r w:rsidRPr="00621425">
              <w:rPr>
                <w:sz w:val="24"/>
                <w:szCs w:val="24"/>
              </w:rPr>
              <w:t>1.1457</w:t>
            </w:r>
          </w:p>
        </w:tc>
        <w:tc>
          <w:tcPr>
            <w:tcW w:w="1067" w:type="dxa"/>
          </w:tcPr>
          <w:p w:rsidR="00A639A1" w:rsidRPr="00621425" w:rsidRDefault="00A639A1" w:rsidP="00A72677">
            <w:pPr>
              <w:jc w:val="both"/>
              <w:rPr>
                <w:sz w:val="24"/>
                <w:szCs w:val="24"/>
              </w:rPr>
            </w:pPr>
            <w:r w:rsidRPr="00621425">
              <w:rPr>
                <w:sz w:val="24"/>
                <w:szCs w:val="24"/>
              </w:rPr>
              <w:t>0.1721</w:t>
            </w:r>
          </w:p>
        </w:tc>
        <w:tc>
          <w:tcPr>
            <w:tcW w:w="1506" w:type="dxa"/>
          </w:tcPr>
          <w:p w:rsidR="00A639A1" w:rsidRPr="00621425" w:rsidRDefault="00A639A1" w:rsidP="00A72677">
            <w:pPr>
              <w:jc w:val="both"/>
              <w:rPr>
                <w:sz w:val="24"/>
                <w:szCs w:val="24"/>
              </w:rPr>
            </w:pPr>
            <w:r w:rsidRPr="00621425">
              <w:rPr>
                <w:sz w:val="24"/>
                <w:szCs w:val="24"/>
              </w:rPr>
              <w:t>0.2827</w:t>
            </w:r>
          </w:p>
        </w:tc>
        <w:tc>
          <w:tcPr>
            <w:tcW w:w="1419" w:type="dxa"/>
          </w:tcPr>
          <w:p w:rsidR="00A639A1" w:rsidRPr="00621425" w:rsidRDefault="00A639A1" w:rsidP="00A72677">
            <w:pPr>
              <w:jc w:val="both"/>
              <w:rPr>
                <w:sz w:val="24"/>
                <w:szCs w:val="24"/>
              </w:rPr>
            </w:pPr>
            <w:r w:rsidRPr="00621425">
              <w:rPr>
                <w:sz w:val="24"/>
                <w:szCs w:val="24"/>
              </w:rPr>
              <w:t>2.1659</w:t>
            </w:r>
          </w:p>
        </w:tc>
        <w:tc>
          <w:tcPr>
            <w:tcW w:w="1221" w:type="dxa"/>
          </w:tcPr>
          <w:p w:rsidR="00A639A1" w:rsidRPr="00621425" w:rsidRDefault="00A639A1" w:rsidP="00A72677">
            <w:pPr>
              <w:jc w:val="both"/>
              <w:rPr>
                <w:sz w:val="24"/>
                <w:szCs w:val="24"/>
              </w:rPr>
            </w:pPr>
            <w:r w:rsidRPr="00621425">
              <w:rPr>
                <w:sz w:val="24"/>
                <w:szCs w:val="24"/>
              </w:rPr>
              <w:t>0.0529</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D(FSP(-1))</w:t>
            </w:r>
          </w:p>
        </w:tc>
        <w:tc>
          <w:tcPr>
            <w:tcW w:w="1404" w:type="dxa"/>
          </w:tcPr>
          <w:p w:rsidR="00A639A1" w:rsidRPr="00621425" w:rsidRDefault="00A639A1" w:rsidP="00A72677">
            <w:pPr>
              <w:jc w:val="both"/>
              <w:rPr>
                <w:sz w:val="24"/>
                <w:szCs w:val="24"/>
              </w:rPr>
            </w:pPr>
            <w:r w:rsidRPr="00621425">
              <w:rPr>
                <w:sz w:val="24"/>
                <w:szCs w:val="24"/>
              </w:rPr>
              <w:t>0.0057</w:t>
            </w:r>
          </w:p>
        </w:tc>
        <w:tc>
          <w:tcPr>
            <w:tcW w:w="1345" w:type="dxa"/>
          </w:tcPr>
          <w:p w:rsidR="00A639A1" w:rsidRPr="00621425" w:rsidRDefault="00A639A1" w:rsidP="00A72677">
            <w:pPr>
              <w:jc w:val="both"/>
              <w:rPr>
                <w:sz w:val="24"/>
                <w:szCs w:val="24"/>
              </w:rPr>
            </w:pPr>
            <w:r w:rsidRPr="00621425">
              <w:rPr>
                <w:sz w:val="24"/>
                <w:szCs w:val="24"/>
              </w:rPr>
              <w:t>1.4626</w:t>
            </w:r>
          </w:p>
        </w:tc>
        <w:tc>
          <w:tcPr>
            <w:tcW w:w="1067" w:type="dxa"/>
          </w:tcPr>
          <w:p w:rsidR="00A639A1" w:rsidRPr="00621425" w:rsidRDefault="00A639A1" w:rsidP="00A72677">
            <w:pPr>
              <w:jc w:val="both"/>
              <w:rPr>
                <w:sz w:val="24"/>
                <w:szCs w:val="24"/>
              </w:rPr>
            </w:pPr>
            <w:r w:rsidRPr="00621425">
              <w:rPr>
                <w:sz w:val="24"/>
                <w:szCs w:val="24"/>
              </w:rPr>
              <w:t>0.1618</w:t>
            </w:r>
          </w:p>
        </w:tc>
        <w:tc>
          <w:tcPr>
            <w:tcW w:w="1506" w:type="dxa"/>
          </w:tcPr>
          <w:p w:rsidR="00A639A1" w:rsidRPr="00621425" w:rsidRDefault="00A639A1" w:rsidP="00A72677">
            <w:pPr>
              <w:jc w:val="both"/>
              <w:rPr>
                <w:sz w:val="24"/>
                <w:szCs w:val="24"/>
              </w:rPr>
            </w:pPr>
            <w:r w:rsidRPr="00621425">
              <w:rPr>
                <w:sz w:val="24"/>
                <w:szCs w:val="24"/>
              </w:rPr>
              <w:t>0.0643</w:t>
            </w:r>
          </w:p>
        </w:tc>
        <w:tc>
          <w:tcPr>
            <w:tcW w:w="1419" w:type="dxa"/>
          </w:tcPr>
          <w:p w:rsidR="00A639A1" w:rsidRPr="00621425" w:rsidRDefault="00A639A1" w:rsidP="00A72677">
            <w:pPr>
              <w:jc w:val="both"/>
              <w:rPr>
                <w:sz w:val="24"/>
                <w:szCs w:val="24"/>
              </w:rPr>
            </w:pPr>
            <w:r w:rsidRPr="00621425">
              <w:rPr>
                <w:sz w:val="24"/>
                <w:szCs w:val="24"/>
              </w:rPr>
              <w:t>0.5482</w:t>
            </w:r>
          </w:p>
        </w:tc>
        <w:tc>
          <w:tcPr>
            <w:tcW w:w="1221" w:type="dxa"/>
          </w:tcPr>
          <w:p w:rsidR="00A639A1" w:rsidRPr="00621425" w:rsidRDefault="00A639A1" w:rsidP="00A72677">
            <w:pPr>
              <w:jc w:val="both"/>
              <w:rPr>
                <w:sz w:val="24"/>
                <w:szCs w:val="24"/>
              </w:rPr>
            </w:pPr>
            <w:r w:rsidRPr="00621425">
              <w:rPr>
                <w:sz w:val="24"/>
                <w:szCs w:val="24"/>
              </w:rPr>
              <w:t>0.5991</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D(DBT)</w:t>
            </w:r>
          </w:p>
        </w:tc>
        <w:tc>
          <w:tcPr>
            <w:tcW w:w="1404" w:type="dxa"/>
          </w:tcPr>
          <w:p w:rsidR="00A639A1" w:rsidRPr="00621425" w:rsidRDefault="00A639A1" w:rsidP="00A72677">
            <w:pPr>
              <w:jc w:val="both"/>
              <w:rPr>
                <w:sz w:val="24"/>
                <w:szCs w:val="24"/>
              </w:rPr>
            </w:pPr>
            <w:r w:rsidRPr="00621425">
              <w:rPr>
                <w:sz w:val="24"/>
                <w:szCs w:val="24"/>
              </w:rPr>
              <w:t>0.1042</w:t>
            </w:r>
          </w:p>
        </w:tc>
        <w:tc>
          <w:tcPr>
            <w:tcW w:w="1345" w:type="dxa"/>
          </w:tcPr>
          <w:p w:rsidR="00A639A1" w:rsidRPr="00621425" w:rsidRDefault="00A639A1" w:rsidP="00A72677">
            <w:pPr>
              <w:jc w:val="both"/>
              <w:rPr>
                <w:sz w:val="24"/>
                <w:szCs w:val="24"/>
              </w:rPr>
            </w:pPr>
            <w:r w:rsidRPr="00621425">
              <w:rPr>
                <w:sz w:val="24"/>
                <w:szCs w:val="24"/>
              </w:rPr>
              <w:t>2.5894</w:t>
            </w:r>
          </w:p>
        </w:tc>
        <w:tc>
          <w:tcPr>
            <w:tcW w:w="1067" w:type="dxa"/>
          </w:tcPr>
          <w:p w:rsidR="00A639A1" w:rsidRPr="00621425" w:rsidRDefault="00A639A1" w:rsidP="00A72677">
            <w:pPr>
              <w:jc w:val="both"/>
              <w:rPr>
                <w:sz w:val="24"/>
                <w:szCs w:val="24"/>
              </w:rPr>
            </w:pPr>
            <w:r w:rsidRPr="00621425">
              <w:rPr>
                <w:sz w:val="24"/>
                <w:szCs w:val="24"/>
              </w:rPr>
              <w:t>0.0472</w:t>
            </w:r>
          </w:p>
        </w:tc>
        <w:tc>
          <w:tcPr>
            <w:tcW w:w="1506" w:type="dxa"/>
          </w:tcPr>
          <w:p w:rsidR="00A639A1" w:rsidRPr="00621425" w:rsidRDefault="00A639A1" w:rsidP="00A72677">
            <w:pPr>
              <w:jc w:val="both"/>
              <w:rPr>
                <w:sz w:val="24"/>
                <w:szCs w:val="24"/>
              </w:rPr>
            </w:pPr>
            <w:r w:rsidRPr="00621425">
              <w:rPr>
                <w:sz w:val="24"/>
                <w:szCs w:val="24"/>
              </w:rPr>
              <w:t>0.0903</w:t>
            </w:r>
          </w:p>
        </w:tc>
        <w:tc>
          <w:tcPr>
            <w:tcW w:w="1419" w:type="dxa"/>
          </w:tcPr>
          <w:p w:rsidR="00A639A1" w:rsidRPr="00621425" w:rsidRDefault="00A639A1" w:rsidP="00A72677">
            <w:pPr>
              <w:jc w:val="both"/>
              <w:rPr>
                <w:sz w:val="24"/>
                <w:szCs w:val="24"/>
              </w:rPr>
            </w:pPr>
            <w:r w:rsidRPr="00621425">
              <w:rPr>
                <w:sz w:val="24"/>
                <w:szCs w:val="24"/>
              </w:rPr>
              <w:t>3.7361</w:t>
            </w:r>
          </w:p>
        </w:tc>
        <w:tc>
          <w:tcPr>
            <w:tcW w:w="1221" w:type="dxa"/>
          </w:tcPr>
          <w:p w:rsidR="00A639A1" w:rsidRPr="00621425" w:rsidRDefault="00A639A1" w:rsidP="00A72677">
            <w:pPr>
              <w:jc w:val="both"/>
              <w:rPr>
                <w:sz w:val="24"/>
                <w:szCs w:val="24"/>
              </w:rPr>
            </w:pPr>
            <w:r w:rsidRPr="00621425">
              <w:rPr>
                <w:sz w:val="24"/>
                <w:szCs w:val="24"/>
              </w:rPr>
              <w:t>0.0018</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D(DBT(-1)</w:t>
            </w:r>
          </w:p>
        </w:tc>
        <w:tc>
          <w:tcPr>
            <w:tcW w:w="1404" w:type="dxa"/>
          </w:tcPr>
          <w:p w:rsidR="00A639A1" w:rsidRPr="00621425" w:rsidRDefault="00A639A1" w:rsidP="00A72677">
            <w:pPr>
              <w:jc w:val="both"/>
              <w:rPr>
                <w:sz w:val="24"/>
                <w:szCs w:val="24"/>
              </w:rPr>
            </w:pPr>
            <w:r w:rsidRPr="00621425">
              <w:rPr>
                <w:sz w:val="24"/>
                <w:szCs w:val="24"/>
              </w:rPr>
              <w:t>0.0645</w:t>
            </w:r>
          </w:p>
        </w:tc>
        <w:tc>
          <w:tcPr>
            <w:tcW w:w="1345" w:type="dxa"/>
          </w:tcPr>
          <w:p w:rsidR="00A639A1" w:rsidRPr="00621425" w:rsidRDefault="00A639A1" w:rsidP="00A72677">
            <w:pPr>
              <w:jc w:val="both"/>
              <w:rPr>
                <w:sz w:val="24"/>
                <w:szCs w:val="24"/>
              </w:rPr>
            </w:pPr>
            <w:r w:rsidRPr="00621425">
              <w:rPr>
                <w:sz w:val="24"/>
                <w:szCs w:val="24"/>
              </w:rPr>
              <w:t>1.5931</w:t>
            </w:r>
          </w:p>
        </w:tc>
        <w:tc>
          <w:tcPr>
            <w:tcW w:w="1067" w:type="dxa"/>
          </w:tcPr>
          <w:p w:rsidR="00A639A1" w:rsidRPr="00621425" w:rsidRDefault="00A639A1" w:rsidP="00A72677">
            <w:pPr>
              <w:jc w:val="both"/>
              <w:rPr>
                <w:sz w:val="24"/>
                <w:szCs w:val="24"/>
              </w:rPr>
            </w:pPr>
            <w:r w:rsidRPr="00621425">
              <w:rPr>
                <w:sz w:val="24"/>
                <w:szCs w:val="24"/>
              </w:rPr>
              <w:t>0.1703</w:t>
            </w:r>
          </w:p>
        </w:tc>
        <w:tc>
          <w:tcPr>
            <w:tcW w:w="1506" w:type="dxa"/>
          </w:tcPr>
          <w:p w:rsidR="00A639A1" w:rsidRPr="00621425" w:rsidRDefault="00A639A1" w:rsidP="00A72677">
            <w:pPr>
              <w:jc w:val="both"/>
              <w:rPr>
                <w:sz w:val="24"/>
                <w:szCs w:val="24"/>
              </w:rPr>
            </w:pPr>
            <w:r w:rsidRPr="00621425">
              <w:rPr>
                <w:sz w:val="24"/>
                <w:szCs w:val="24"/>
              </w:rPr>
              <w:t>-0.0718</w:t>
            </w:r>
          </w:p>
        </w:tc>
        <w:tc>
          <w:tcPr>
            <w:tcW w:w="1419" w:type="dxa"/>
          </w:tcPr>
          <w:p w:rsidR="00A639A1" w:rsidRPr="00621425" w:rsidRDefault="00A639A1" w:rsidP="00A72677">
            <w:pPr>
              <w:jc w:val="both"/>
              <w:rPr>
                <w:sz w:val="24"/>
                <w:szCs w:val="24"/>
              </w:rPr>
            </w:pPr>
            <w:r w:rsidRPr="00621425">
              <w:rPr>
                <w:sz w:val="24"/>
                <w:szCs w:val="24"/>
              </w:rPr>
              <w:t>-2.9712</w:t>
            </w:r>
          </w:p>
        </w:tc>
        <w:tc>
          <w:tcPr>
            <w:tcW w:w="1221" w:type="dxa"/>
          </w:tcPr>
          <w:p w:rsidR="00A639A1" w:rsidRPr="00621425" w:rsidRDefault="00A639A1" w:rsidP="00A72677">
            <w:pPr>
              <w:jc w:val="both"/>
              <w:rPr>
                <w:sz w:val="24"/>
                <w:szCs w:val="24"/>
              </w:rPr>
            </w:pPr>
            <w:r w:rsidRPr="00621425">
              <w:rPr>
                <w:sz w:val="24"/>
                <w:szCs w:val="24"/>
              </w:rPr>
              <w:t>0.0076</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D(EXCR)</w:t>
            </w:r>
          </w:p>
        </w:tc>
        <w:tc>
          <w:tcPr>
            <w:tcW w:w="1404" w:type="dxa"/>
          </w:tcPr>
          <w:p w:rsidR="00A639A1" w:rsidRPr="00621425" w:rsidRDefault="00A639A1" w:rsidP="00A72677">
            <w:pPr>
              <w:jc w:val="both"/>
              <w:rPr>
                <w:sz w:val="24"/>
                <w:szCs w:val="24"/>
              </w:rPr>
            </w:pPr>
            <w:r w:rsidRPr="00621425">
              <w:rPr>
                <w:sz w:val="24"/>
                <w:szCs w:val="24"/>
              </w:rPr>
              <w:t>0.0183</w:t>
            </w:r>
          </w:p>
        </w:tc>
        <w:tc>
          <w:tcPr>
            <w:tcW w:w="1345" w:type="dxa"/>
          </w:tcPr>
          <w:p w:rsidR="00A639A1" w:rsidRPr="00621425" w:rsidRDefault="00A639A1" w:rsidP="00A72677">
            <w:pPr>
              <w:jc w:val="both"/>
              <w:rPr>
                <w:sz w:val="24"/>
                <w:szCs w:val="24"/>
              </w:rPr>
            </w:pPr>
            <w:r w:rsidRPr="00621425">
              <w:rPr>
                <w:sz w:val="24"/>
                <w:szCs w:val="24"/>
              </w:rPr>
              <w:t>0.0226</w:t>
            </w:r>
          </w:p>
        </w:tc>
        <w:tc>
          <w:tcPr>
            <w:tcW w:w="1067" w:type="dxa"/>
          </w:tcPr>
          <w:p w:rsidR="00A639A1" w:rsidRPr="00621425" w:rsidRDefault="00A639A1" w:rsidP="00A72677">
            <w:pPr>
              <w:jc w:val="both"/>
              <w:rPr>
                <w:sz w:val="24"/>
                <w:szCs w:val="24"/>
              </w:rPr>
            </w:pPr>
            <w:r w:rsidRPr="00621425">
              <w:rPr>
                <w:sz w:val="24"/>
                <w:szCs w:val="24"/>
              </w:rPr>
              <w:t>0.3104</w:t>
            </w:r>
          </w:p>
        </w:tc>
        <w:tc>
          <w:tcPr>
            <w:tcW w:w="1506" w:type="dxa"/>
          </w:tcPr>
          <w:p w:rsidR="00A639A1" w:rsidRPr="00621425" w:rsidRDefault="00A639A1" w:rsidP="00A72677">
            <w:pPr>
              <w:jc w:val="both"/>
              <w:rPr>
                <w:sz w:val="24"/>
                <w:szCs w:val="24"/>
              </w:rPr>
            </w:pPr>
            <w:r w:rsidRPr="00621425">
              <w:rPr>
                <w:sz w:val="24"/>
                <w:szCs w:val="24"/>
              </w:rPr>
              <w:t xml:space="preserve">0.0392 </w:t>
            </w:r>
          </w:p>
        </w:tc>
        <w:tc>
          <w:tcPr>
            <w:tcW w:w="1419" w:type="dxa"/>
          </w:tcPr>
          <w:p w:rsidR="00A639A1" w:rsidRPr="00621425" w:rsidRDefault="00A639A1" w:rsidP="00A72677">
            <w:pPr>
              <w:jc w:val="both"/>
              <w:rPr>
                <w:sz w:val="24"/>
                <w:szCs w:val="24"/>
              </w:rPr>
            </w:pPr>
            <w:r w:rsidRPr="00621425">
              <w:rPr>
                <w:sz w:val="24"/>
                <w:szCs w:val="24"/>
              </w:rPr>
              <w:t>3.0714</w:t>
            </w:r>
          </w:p>
        </w:tc>
        <w:tc>
          <w:tcPr>
            <w:tcW w:w="1221" w:type="dxa"/>
          </w:tcPr>
          <w:p w:rsidR="00A639A1" w:rsidRPr="00621425" w:rsidRDefault="00A639A1" w:rsidP="00A72677">
            <w:pPr>
              <w:jc w:val="both"/>
              <w:rPr>
                <w:sz w:val="24"/>
                <w:szCs w:val="24"/>
              </w:rPr>
            </w:pPr>
            <w:r w:rsidRPr="00621425">
              <w:rPr>
                <w:sz w:val="24"/>
                <w:szCs w:val="24"/>
              </w:rPr>
              <w:t>0.0016</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D(FDI)</w:t>
            </w:r>
          </w:p>
        </w:tc>
        <w:tc>
          <w:tcPr>
            <w:tcW w:w="1404" w:type="dxa"/>
          </w:tcPr>
          <w:p w:rsidR="00A639A1" w:rsidRPr="00621425" w:rsidRDefault="00A639A1" w:rsidP="00A72677">
            <w:pPr>
              <w:jc w:val="both"/>
              <w:rPr>
                <w:sz w:val="24"/>
                <w:szCs w:val="24"/>
              </w:rPr>
            </w:pPr>
            <w:r w:rsidRPr="00621425">
              <w:rPr>
                <w:sz w:val="24"/>
                <w:szCs w:val="24"/>
              </w:rPr>
              <w:t>0.2911</w:t>
            </w:r>
          </w:p>
        </w:tc>
        <w:tc>
          <w:tcPr>
            <w:tcW w:w="1345" w:type="dxa"/>
          </w:tcPr>
          <w:p w:rsidR="00A639A1" w:rsidRPr="00621425" w:rsidRDefault="00A639A1" w:rsidP="00A72677">
            <w:pPr>
              <w:jc w:val="both"/>
              <w:rPr>
                <w:sz w:val="24"/>
                <w:szCs w:val="24"/>
              </w:rPr>
            </w:pPr>
            <w:r w:rsidRPr="00621425">
              <w:rPr>
                <w:sz w:val="24"/>
                <w:szCs w:val="24"/>
              </w:rPr>
              <w:t>2.8815</w:t>
            </w:r>
          </w:p>
        </w:tc>
        <w:tc>
          <w:tcPr>
            <w:tcW w:w="1067" w:type="dxa"/>
          </w:tcPr>
          <w:p w:rsidR="00A639A1" w:rsidRPr="00621425" w:rsidRDefault="00A639A1" w:rsidP="00A72677">
            <w:pPr>
              <w:jc w:val="both"/>
              <w:rPr>
                <w:sz w:val="24"/>
                <w:szCs w:val="24"/>
              </w:rPr>
            </w:pPr>
            <w:r w:rsidRPr="00621425">
              <w:rPr>
                <w:sz w:val="24"/>
                <w:szCs w:val="24"/>
              </w:rPr>
              <w:t>0.0429</w:t>
            </w:r>
          </w:p>
        </w:tc>
        <w:tc>
          <w:tcPr>
            <w:tcW w:w="1506" w:type="dxa"/>
          </w:tcPr>
          <w:p w:rsidR="00A639A1" w:rsidRPr="00621425" w:rsidRDefault="00A639A1" w:rsidP="00A72677">
            <w:pPr>
              <w:jc w:val="both"/>
              <w:rPr>
                <w:sz w:val="24"/>
                <w:szCs w:val="24"/>
              </w:rPr>
            </w:pPr>
            <w:r w:rsidRPr="00621425">
              <w:rPr>
                <w:sz w:val="24"/>
                <w:szCs w:val="24"/>
              </w:rPr>
              <w:t>0.0216</w:t>
            </w:r>
          </w:p>
        </w:tc>
        <w:tc>
          <w:tcPr>
            <w:tcW w:w="1419" w:type="dxa"/>
          </w:tcPr>
          <w:p w:rsidR="00A639A1" w:rsidRPr="00621425" w:rsidRDefault="00A639A1" w:rsidP="00A72677">
            <w:pPr>
              <w:jc w:val="both"/>
              <w:rPr>
                <w:sz w:val="24"/>
                <w:szCs w:val="24"/>
              </w:rPr>
            </w:pPr>
            <w:r w:rsidRPr="00621425">
              <w:rPr>
                <w:sz w:val="24"/>
                <w:szCs w:val="24"/>
              </w:rPr>
              <w:t>0.1103</w:t>
            </w:r>
          </w:p>
        </w:tc>
        <w:tc>
          <w:tcPr>
            <w:tcW w:w="1221" w:type="dxa"/>
          </w:tcPr>
          <w:p w:rsidR="00A639A1" w:rsidRPr="00621425" w:rsidRDefault="00A639A1" w:rsidP="00A72677">
            <w:pPr>
              <w:jc w:val="both"/>
              <w:rPr>
                <w:sz w:val="24"/>
                <w:szCs w:val="24"/>
              </w:rPr>
            </w:pPr>
            <w:r w:rsidRPr="00621425">
              <w:rPr>
                <w:sz w:val="24"/>
                <w:szCs w:val="24"/>
              </w:rPr>
              <w:t>0.2719</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D(INTR)</w:t>
            </w:r>
          </w:p>
        </w:tc>
        <w:tc>
          <w:tcPr>
            <w:tcW w:w="1404" w:type="dxa"/>
          </w:tcPr>
          <w:p w:rsidR="00A639A1" w:rsidRPr="00621425" w:rsidRDefault="00A639A1" w:rsidP="00A72677">
            <w:pPr>
              <w:jc w:val="both"/>
              <w:rPr>
                <w:sz w:val="24"/>
                <w:szCs w:val="24"/>
              </w:rPr>
            </w:pPr>
            <w:r w:rsidRPr="00621425">
              <w:rPr>
                <w:sz w:val="24"/>
                <w:szCs w:val="24"/>
              </w:rPr>
              <w:t>0.2018</w:t>
            </w:r>
          </w:p>
        </w:tc>
        <w:tc>
          <w:tcPr>
            <w:tcW w:w="1345" w:type="dxa"/>
          </w:tcPr>
          <w:p w:rsidR="00A639A1" w:rsidRPr="00621425" w:rsidRDefault="00A639A1" w:rsidP="00A72677">
            <w:pPr>
              <w:jc w:val="both"/>
              <w:rPr>
                <w:sz w:val="24"/>
                <w:szCs w:val="24"/>
              </w:rPr>
            </w:pPr>
            <w:r w:rsidRPr="00621425">
              <w:rPr>
                <w:sz w:val="24"/>
                <w:szCs w:val="24"/>
              </w:rPr>
              <w:t>2.5721</w:t>
            </w:r>
          </w:p>
        </w:tc>
        <w:tc>
          <w:tcPr>
            <w:tcW w:w="1067" w:type="dxa"/>
          </w:tcPr>
          <w:p w:rsidR="00A639A1" w:rsidRPr="00621425" w:rsidRDefault="00A639A1" w:rsidP="00A72677">
            <w:pPr>
              <w:jc w:val="both"/>
              <w:rPr>
                <w:sz w:val="24"/>
                <w:szCs w:val="24"/>
              </w:rPr>
            </w:pPr>
            <w:r w:rsidRPr="00621425">
              <w:rPr>
                <w:sz w:val="24"/>
                <w:szCs w:val="24"/>
              </w:rPr>
              <w:t>0.0370</w:t>
            </w:r>
          </w:p>
        </w:tc>
        <w:tc>
          <w:tcPr>
            <w:tcW w:w="1506" w:type="dxa"/>
          </w:tcPr>
          <w:p w:rsidR="00A639A1" w:rsidRPr="00621425" w:rsidRDefault="00A639A1" w:rsidP="00A72677">
            <w:pPr>
              <w:jc w:val="both"/>
              <w:rPr>
                <w:sz w:val="24"/>
                <w:szCs w:val="24"/>
              </w:rPr>
            </w:pPr>
            <w:r w:rsidRPr="00621425">
              <w:rPr>
                <w:sz w:val="24"/>
                <w:szCs w:val="24"/>
              </w:rPr>
              <w:t>-0.1091</w:t>
            </w:r>
          </w:p>
        </w:tc>
        <w:tc>
          <w:tcPr>
            <w:tcW w:w="1419" w:type="dxa"/>
          </w:tcPr>
          <w:p w:rsidR="00A639A1" w:rsidRPr="00621425" w:rsidRDefault="00A639A1" w:rsidP="00A72677">
            <w:pPr>
              <w:jc w:val="both"/>
              <w:rPr>
                <w:sz w:val="24"/>
                <w:szCs w:val="24"/>
              </w:rPr>
            </w:pPr>
            <w:r w:rsidRPr="00621425">
              <w:rPr>
                <w:sz w:val="24"/>
                <w:szCs w:val="24"/>
              </w:rPr>
              <w:t>0.0155</w:t>
            </w:r>
          </w:p>
        </w:tc>
        <w:tc>
          <w:tcPr>
            <w:tcW w:w="1221" w:type="dxa"/>
          </w:tcPr>
          <w:p w:rsidR="00A639A1" w:rsidRPr="00621425" w:rsidRDefault="00A639A1" w:rsidP="00A72677">
            <w:pPr>
              <w:jc w:val="both"/>
              <w:rPr>
                <w:sz w:val="24"/>
                <w:szCs w:val="24"/>
              </w:rPr>
            </w:pPr>
            <w:r w:rsidRPr="00621425">
              <w:rPr>
                <w:sz w:val="24"/>
                <w:szCs w:val="24"/>
              </w:rPr>
              <w:t>0.1820</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D(INFR)</w:t>
            </w:r>
          </w:p>
        </w:tc>
        <w:tc>
          <w:tcPr>
            <w:tcW w:w="1404" w:type="dxa"/>
          </w:tcPr>
          <w:p w:rsidR="00A639A1" w:rsidRPr="00621425" w:rsidRDefault="00A639A1" w:rsidP="00A72677">
            <w:pPr>
              <w:jc w:val="both"/>
              <w:rPr>
                <w:sz w:val="24"/>
                <w:szCs w:val="24"/>
              </w:rPr>
            </w:pPr>
            <w:r w:rsidRPr="00621425">
              <w:rPr>
                <w:sz w:val="24"/>
                <w:szCs w:val="24"/>
              </w:rPr>
              <w:t>0.0522</w:t>
            </w:r>
          </w:p>
        </w:tc>
        <w:tc>
          <w:tcPr>
            <w:tcW w:w="1345" w:type="dxa"/>
          </w:tcPr>
          <w:p w:rsidR="00A639A1" w:rsidRPr="00621425" w:rsidRDefault="00A639A1" w:rsidP="00A72677">
            <w:pPr>
              <w:jc w:val="both"/>
              <w:rPr>
                <w:sz w:val="24"/>
                <w:szCs w:val="24"/>
              </w:rPr>
            </w:pPr>
            <w:r w:rsidRPr="00621425">
              <w:rPr>
                <w:sz w:val="24"/>
                <w:szCs w:val="24"/>
              </w:rPr>
              <w:t>1.5290</w:t>
            </w:r>
          </w:p>
        </w:tc>
        <w:tc>
          <w:tcPr>
            <w:tcW w:w="1067" w:type="dxa"/>
          </w:tcPr>
          <w:p w:rsidR="00A639A1" w:rsidRPr="00621425" w:rsidRDefault="00A639A1" w:rsidP="00A72677">
            <w:pPr>
              <w:jc w:val="both"/>
              <w:rPr>
                <w:sz w:val="24"/>
                <w:szCs w:val="24"/>
              </w:rPr>
            </w:pPr>
            <w:r w:rsidRPr="00621425">
              <w:rPr>
                <w:sz w:val="24"/>
                <w:szCs w:val="24"/>
              </w:rPr>
              <w:t>0.2813</w:t>
            </w:r>
          </w:p>
        </w:tc>
        <w:tc>
          <w:tcPr>
            <w:tcW w:w="1506" w:type="dxa"/>
          </w:tcPr>
          <w:p w:rsidR="00A639A1" w:rsidRPr="00621425" w:rsidRDefault="00A639A1" w:rsidP="00A72677">
            <w:pPr>
              <w:jc w:val="both"/>
              <w:rPr>
                <w:sz w:val="24"/>
                <w:szCs w:val="24"/>
              </w:rPr>
            </w:pPr>
            <w:r w:rsidRPr="00621425">
              <w:rPr>
                <w:sz w:val="24"/>
                <w:szCs w:val="24"/>
              </w:rPr>
              <w:t>-0.0322</w:t>
            </w:r>
          </w:p>
        </w:tc>
        <w:tc>
          <w:tcPr>
            <w:tcW w:w="1419" w:type="dxa"/>
          </w:tcPr>
          <w:p w:rsidR="00A639A1" w:rsidRPr="00621425" w:rsidRDefault="00A639A1" w:rsidP="00A72677">
            <w:pPr>
              <w:jc w:val="both"/>
              <w:rPr>
                <w:sz w:val="24"/>
                <w:szCs w:val="24"/>
              </w:rPr>
            </w:pPr>
            <w:r w:rsidRPr="00621425">
              <w:rPr>
                <w:sz w:val="24"/>
                <w:szCs w:val="24"/>
              </w:rPr>
              <w:t>-1.9101</w:t>
            </w:r>
          </w:p>
        </w:tc>
        <w:tc>
          <w:tcPr>
            <w:tcW w:w="1221" w:type="dxa"/>
          </w:tcPr>
          <w:p w:rsidR="00A639A1" w:rsidRPr="00621425" w:rsidRDefault="00A639A1" w:rsidP="00A72677">
            <w:pPr>
              <w:jc w:val="both"/>
              <w:rPr>
                <w:sz w:val="24"/>
                <w:szCs w:val="24"/>
              </w:rPr>
            </w:pPr>
            <w:r w:rsidRPr="00621425">
              <w:rPr>
                <w:sz w:val="24"/>
                <w:szCs w:val="24"/>
              </w:rPr>
              <w:t>0.0621</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D(DEP)</w:t>
            </w:r>
          </w:p>
        </w:tc>
        <w:tc>
          <w:tcPr>
            <w:tcW w:w="1404" w:type="dxa"/>
          </w:tcPr>
          <w:p w:rsidR="00A639A1" w:rsidRPr="00621425" w:rsidRDefault="00A639A1" w:rsidP="00A72677">
            <w:pPr>
              <w:jc w:val="both"/>
              <w:rPr>
                <w:sz w:val="24"/>
                <w:szCs w:val="24"/>
              </w:rPr>
            </w:pPr>
            <w:r w:rsidRPr="00621425">
              <w:rPr>
                <w:sz w:val="24"/>
                <w:szCs w:val="24"/>
              </w:rPr>
              <w:t>0.2781</w:t>
            </w:r>
          </w:p>
        </w:tc>
        <w:tc>
          <w:tcPr>
            <w:tcW w:w="1345" w:type="dxa"/>
          </w:tcPr>
          <w:p w:rsidR="00A639A1" w:rsidRPr="00621425" w:rsidRDefault="00A639A1" w:rsidP="00A72677">
            <w:pPr>
              <w:jc w:val="both"/>
              <w:rPr>
                <w:sz w:val="24"/>
                <w:szCs w:val="24"/>
              </w:rPr>
            </w:pPr>
            <w:r w:rsidRPr="00621425">
              <w:rPr>
                <w:sz w:val="24"/>
                <w:szCs w:val="24"/>
              </w:rPr>
              <w:t>0.3421</w:t>
            </w:r>
          </w:p>
        </w:tc>
        <w:tc>
          <w:tcPr>
            <w:tcW w:w="1067" w:type="dxa"/>
          </w:tcPr>
          <w:p w:rsidR="00A639A1" w:rsidRPr="00621425" w:rsidRDefault="00A639A1" w:rsidP="00A72677">
            <w:pPr>
              <w:jc w:val="both"/>
              <w:rPr>
                <w:sz w:val="24"/>
                <w:szCs w:val="24"/>
              </w:rPr>
            </w:pPr>
            <w:r w:rsidRPr="00621425">
              <w:rPr>
                <w:sz w:val="24"/>
                <w:szCs w:val="24"/>
              </w:rPr>
              <w:t>0.3171</w:t>
            </w:r>
          </w:p>
        </w:tc>
        <w:tc>
          <w:tcPr>
            <w:tcW w:w="1506" w:type="dxa"/>
          </w:tcPr>
          <w:p w:rsidR="00A639A1" w:rsidRPr="00621425" w:rsidRDefault="00A639A1" w:rsidP="00A72677">
            <w:pPr>
              <w:jc w:val="both"/>
              <w:rPr>
                <w:sz w:val="24"/>
                <w:szCs w:val="24"/>
              </w:rPr>
            </w:pPr>
            <w:r w:rsidRPr="00621425">
              <w:rPr>
                <w:sz w:val="24"/>
                <w:szCs w:val="24"/>
              </w:rPr>
              <w:t>-0.3744</w:t>
            </w:r>
          </w:p>
        </w:tc>
        <w:tc>
          <w:tcPr>
            <w:tcW w:w="1419" w:type="dxa"/>
          </w:tcPr>
          <w:p w:rsidR="00A639A1" w:rsidRPr="00621425" w:rsidRDefault="00A639A1" w:rsidP="00A72677">
            <w:pPr>
              <w:jc w:val="both"/>
              <w:rPr>
                <w:sz w:val="24"/>
                <w:szCs w:val="24"/>
              </w:rPr>
            </w:pPr>
            <w:r w:rsidRPr="00621425">
              <w:rPr>
                <w:sz w:val="24"/>
                <w:szCs w:val="24"/>
              </w:rPr>
              <w:t>2.1011</w:t>
            </w:r>
          </w:p>
        </w:tc>
        <w:tc>
          <w:tcPr>
            <w:tcW w:w="1221" w:type="dxa"/>
          </w:tcPr>
          <w:p w:rsidR="00A639A1" w:rsidRPr="00621425" w:rsidRDefault="00A639A1" w:rsidP="00A72677">
            <w:pPr>
              <w:jc w:val="both"/>
              <w:rPr>
                <w:sz w:val="24"/>
                <w:szCs w:val="24"/>
              </w:rPr>
            </w:pPr>
            <w:r w:rsidRPr="00621425">
              <w:rPr>
                <w:sz w:val="24"/>
                <w:szCs w:val="24"/>
              </w:rPr>
              <w:t>0.0472</w:t>
            </w:r>
          </w:p>
        </w:tc>
      </w:tr>
      <w:tr w:rsidR="00A639A1" w:rsidRPr="00621425" w:rsidTr="00C1013D">
        <w:tc>
          <w:tcPr>
            <w:tcW w:w="1614" w:type="dxa"/>
          </w:tcPr>
          <w:p w:rsidR="00A639A1" w:rsidRPr="00621425" w:rsidRDefault="0021679F" w:rsidP="00A72677">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ECT</m:t>
                    </m:r>
                  </m:e>
                  <m:sub>
                    <m:r>
                      <w:rPr>
                        <w:rFonts w:ascii="Cambria Math" w:hAnsi="Cambria Math"/>
                        <w:sz w:val="24"/>
                        <w:szCs w:val="24"/>
                      </w:rPr>
                      <m:t>t-1</m:t>
                    </m:r>
                  </m:sub>
                </m:sSub>
              </m:oMath>
            </m:oMathPara>
          </w:p>
        </w:tc>
        <w:tc>
          <w:tcPr>
            <w:tcW w:w="1404" w:type="dxa"/>
          </w:tcPr>
          <w:p w:rsidR="00A639A1" w:rsidRPr="00621425" w:rsidRDefault="00A639A1" w:rsidP="00A72677">
            <w:pPr>
              <w:jc w:val="both"/>
              <w:rPr>
                <w:sz w:val="24"/>
                <w:szCs w:val="24"/>
              </w:rPr>
            </w:pPr>
            <w:r w:rsidRPr="00621425">
              <w:rPr>
                <w:sz w:val="24"/>
                <w:szCs w:val="24"/>
              </w:rPr>
              <w:t>-0.5931</w:t>
            </w:r>
          </w:p>
        </w:tc>
        <w:tc>
          <w:tcPr>
            <w:tcW w:w="1345" w:type="dxa"/>
          </w:tcPr>
          <w:p w:rsidR="00A639A1" w:rsidRPr="00621425" w:rsidRDefault="00A639A1" w:rsidP="00A72677">
            <w:pPr>
              <w:jc w:val="both"/>
              <w:rPr>
                <w:sz w:val="24"/>
                <w:szCs w:val="24"/>
              </w:rPr>
            </w:pPr>
            <w:r w:rsidRPr="00621425">
              <w:rPr>
                <w:sz w:val="24"/>
                <w:szCs w:val="24"/>
              </w:rPr>
              <w:t>0.1055</w:t>
            </w:r>
          </w:p>
        </w:tc>
        <w:tc>
          <w:tcPr>
            <w:tcW w:w="1067" w:type="dxa"/>
          </w:tcPr>
          <w:p w:rsidR="00A639A1" w:rsidRPr="00621425" w:rsidRDefault="00A639A1" w:rsidP="00A72677">
            <w:pPr>
              <w:jc w:val="both"/>
              <w:rPr>
                <w:sz w:val="24"/>
                <w:szCs w:val="24"/>
              </w:rPr>
            </w:pPr>
            <w:r w:rsidRPr="00621425">
              <w:rPr>
                <w:sz w:val="24"/>
                <w:szCs w:val="24"/>
              </w:rPr>
              <w:t>0.5017</w:t>
            </w:r>
          </w:p>
        </w:tc>
        <w:tc>
          <w:tcPr>
            <w:tcW w:w="1506" w:type="dxa"/>
          </w:tcPr>
          <w:p w:rsidR="00A639A1" w:rsidRPr="00621425" w:rsidRDefault="00A639A1" w:rsidP="00A72677">
            <w:pPr>
              <w:jc w:val="both"/>
              <w:rPr>
                <w:sz w:val="24"/>
                <w:szCs w:val="24"/>
              </w:rPr>
            </w:pPr>
            <w:r w:rsidRPr="00621425">
              <w:rPr>
                <w:sz w:val="24"/>
                <w:szCs w:val="24"/>
              </w:rPr>
              <w:t>-0.4101</w:t>
            </w:r>
          </w:p>
        </w:tc>
        <w:tc>
          <w:tcPr>
            <w:tcW w:w="1419" w:type="dxa"/>
          </w:tcPr>
          <w:p w:rsidR="00A639A1" w:rsidRPr="00621425" w:rsidRDefault="00A639A1" w:rsidP="00A72677">
            <w:pPr>
              <w:jc w:val="both"/>
              <w:rPr>
                <w:sz w:val="24"/>
                <w:szCs w:val="24"/>
              </w:rPr>
            </w:pPr>
            <w:r w:rsidRPr="00621425">
              <w:rPr>
                <w:sz w:val="24"/>
                <w:szCs w:val="24"/>
              </w:rPr>
              <w:t>2.1544</w:t>
            </w:r>
          </w:p>
        </w:tc>
        <w:tc>
          <w:tcPr>
            <w:tcW w:w="1221" w:type="dxa"/>
          </w:tcPr>
          <w:p w:rsidR="00A639A1" w:rsidRPr="00621425" w:rsidRDefault="00A639A1" w:rsidP="00A72677">
            <w:pPr>
              <w:jc w:val="both"/>
              <w:rPr>
                <w:sz w:val="24"/>
                <w:szCs w:val="24"/>
              </w:rPr>
            </w:pPr>
            <w:r w:rsidRPr="00621425">
              <w:rPr>
                <w:sz w:val="24"/>
                <w:szCs w:val="24"/>
              </w:rPr>
              <w:t>0.0381</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R. squared</w:t>
            </w:r>
          </w:p>
        </w:tc>
        <w:tc>
          <w:tcPr>
            <w:tcW w:w="3816" w:type="dxa"/>
            <w:gridSpan w:val="3"/>
          </w:tcPr>
          <w:p w:rsidR="00A639A1" w:rsidRPr="00621425" w:rsidRDefault="00A639A1" w:rsidP="00A72677">
            <w:pPr>
              <w:jc w:val="both"/>
              <w:rPr>
                <w:sz w:val="24"/>
                <w:szCs w:val="24"/>
              </w:rPr>
            </w:pPr>
            <w:r w:rsidRPr="00621425">
              <w:rPr>
                <w:sz w:val="24"/>
                <w:szCs w:val="24"/>
              </w:rPr>
              <w:t>0.874</w:t>
            </w:r>
          </w:p>
        </w:tc>
        <w:tc>
          <w:tcPr>
            <w:tcW w:w="4146" w:type="dxa"/>
            <w:gridSpan w:val="3"/>
          </w:tcPr>
          <w:p w:rsidR="00A639A1" w:rsidRPr="00621425" w:rsidRDefault="00A639A1" w:rsidP="00A72677">
            <w:pPr>
              <w:jc w:val="both"/>
              <w:rPr>
                <w:sz w:val="24"/>
                <w:szCs w:val="24"/>
              </w:rPr>
            </w:pPr>
            <w:r w:rsidRPr="00621425">
              <w:rPr>
                <w:sz w:val="24"/>
                <w:szCs w:val="24"/>
              </w:rPr>
              <w:t>0.7901</w:t>
            </w:r>
          </w:p>
        </w:tc>
      </w:tr>
      <w:tr w:rsidR="00A639A1" w:rsidRPr="00621425" w:rsidTr="00C1013D">
        <w:tc>
          <w:tcPr>
            <w:tcW w:w="1614" w:type="dxa"/>
          </w:tcPr>
          <w:p w:rsidR="00A639A1" w:rsidRPr="00621425" w:rsidRDefault="00A639A1" w:rsidP="00A72677">
            <w:pPr>
              <w:jc w:val="both"/>
              <w:rPr>
                <w:sz w:val="24"/>
                <w:szCs w:val="24"/>
              </w:rPr>
            </w:pPr>
            <w:r w:rsidRPr="00621425">
              <w:rPr>
                <w:sz w:val="24"/>
                <w:szCs w:val="24"/>
              </w:rPr>
              <w:t>F. Stat (Prob)</w:t>
            </w:r>
          </w:p>
        </w:tc>
        <w:tc>
          <w:tcPr>
            <w:tcW w:w="3816" w:type="dxa"/>
            <w:gridSpan w:val="3"/>
          </w:tcPr>
          <w:p w:rsidR="00A639A1" w:rsidRPr="00621425" w:rsidRDefault="00A639A1" w:rsidP="00A72677">
            <w:pPr>
              <w:jc w:val="both"/>
              <w:rPr>
                <w:sz w:val="24"/>
                <w:szCs w:val="24"/>
              </w:rPr>
            </w:pPr>
            <w:r w:rsidRPr="00621425">
              <w:rPr>
                <w:sz w:val="24"/>
                <w:szCs w:val="24"/>
              </w:rPr>
              <w:t>4.190(0.0000)</w:t>
            </w:r>
          </w:p>
        </w:tc>
        <w:tc>
          <w:tcPr>
            <w:tcW w:w="4146" w:type="dxa"/>
            <w:gridSpan w:val="3"/>
          </w:tcPr>
          <w:p w:rsidR="00A639A1" w:rsidRPr="00621425" w:rsidRDefault="00A639A1" w:rsidP="00A72677">
            <w:pPr>
              <w:jc w:val="both"/>
              <w:rPr>
                <w:sz w:val="24"/>
                <w:szCs w:val="24"/>
              </w:rPr>
            </w:pPr>
            <w:r w:rsidRPr="00621425">
              <w:rPr>
                <w:sz w:val="24"/>
                <w:szCs w:val="24"/>
              </w:rPr>
              <w:t>3.891(0.000)</w:t>
            </w:r>
          </w:p>
        </w:tc>
      </w:tr>
    </w:tbl>
    <w:p w:rsidR="00A639A1" w:rsidRPr="00621425" w:rsidRDefault="00A639A1" w:rsidP="00A72677">
      <w:pPr>
        <w:spacing w:line="240" w:lineRule="auto"/>
        <w:jc w:val="both"/>
        <w:rPr>
          <w:rFonts w:ascii="Times New Roman" w:hAnsi="Times New Roman"/>
          <w:sz w:val="24"/>
          <w:szCs w:val="24"/>
        </w:rPr>
      </w:pPr>
      <w:r w:rsidRPr="00621425">
        <w:rPr>
          <w:rFonts w:ascii="Times New Roman" w:hAnsi="Times New Roman"/>
          <w:sz w:val="24"/>
          <w:szCs w:val="24"/>
        </w:rPr>
        <w:t xml:space="preserve">Source: Author’s compilation </w:t>
      </w:r>
    </w:p>
    <w:p w:rsidR="00A639A1" w:rsidRPr="00550BE9" w:rsidRDefault="00A639A1" w:rsidP="00A72677">
      <w:pPr>
        <w:spacing w:line="240" w:lineRule="auto"/>
        <w:jc w:val="both"/>
        <w:rPr>
          <w:rFonts w:ascii="Times New Roman" w:hAnsi="Times New Roman"/>
          <w:sz w:val="24"/>
          <w:szCs w:val="20"/>
        </w:rPr>
      </w:pPr>
      <w:r w:rsidRPr="00550BE9">
        <w:rPr>
          <w:rFonts w:ascii="Times New Roman" w:hAnsi="Times New Roman"/>
          <w:sz w:val="24"/>
        </w:rPr>
        <w:t>Diagnostic tests were conducted in order to ensure reliability and validity of the empirical result. The diagnostic test was conducted for serial correlation, functional form, norm</w:t>
      </w:r>
      <w:r>
        <w:rPr>
          <w:rFonts w:ascii="Times New Roman" w:hAnsi="Times New Roman"/>
          <w:sz w:val="24"/>
        </w:rPr>
        <w:t>ality and h</w:t>
      </w:r>
      <w:r w:rsidRPr="00550BE9">
        <w:rPr>
          <w:rFonts w:ascii="Times New Roman" w:hAnsi="Times New Roman"/>
          <w:sz w:val="24"/>
        </w:rPr>
        <w:t>eteroskedasticity. The statistical properties of the model as indicated by the diagnostic probability value in Table 6 show that the model is consistent, efficient and feasible for forecast and policy making.</w:t>
      </w:r>
      <w:r w:rsidRPr="00550BE9">
        <w:rPr>
          <w:rFonts w:ascii="Times New Roman" w:eastAsia="MinionPro-Regular" w:hAnsi="Times New Roman" w:cs="MinionPro-Regular"/>
          <w:sz w:val="24"/>
        </w:rPr>
        <w:t xml:space="preserve"> </w:t>
      </w:r>
    </w:p>
    <w:p w:rsidR="00A639A1" w:rsidRDefault="00A639A1" w:rsidP="00A72677">
      <w:pPr>
        <w:pStyle w:val="Default"/>
        <w:rPr>
          <w:b/>
        </w:rPr>
      </w:pPr>
    </w:p>
    <w:p w:rsidR="00A639A1" w:rsidRDefault="00A639A1" w:rsidP="00A72677">
      <w:pPr>
        <w:pStyle w:val="Default"/>
        <w:rPr>
          <w:b/>
        </w:rPr>
      </w:pPr>
    </w:p>
    <w:p w:rsidR="00EB3C11" w:rsidRDefault="00EB3C11" w:rsidP="00A72677">
      <w:pPr>
        <w:pStyle w:val="Default"/>
        <w:rPr>
          <w:b/>
        </w:rPr>
      </w:pPr>
    </w:p>
    <w:p w:rsidR="00A639A1" w:rsidRPr="00A87BA8" w:rsidRDefault="00A639A1" w:rsidP="00A72677">
      <w:pPr>
        <w:pStyle w:val="Default"/>
        <w:rPr>
          <w:rFonts w:eastAsiaTheme="minorEastAsia"/>
          <w:b/>
        </w:rPr>
      </w:pPr>
      <w:r w:rsidRPr="00A87BA8">
        <w:rPr>
          <w:b/>
        </w:rPr>
        <w:t xml:space="preserve">Table 6 Diagnostic Result                                                                                      </w:t>
      </w:r>
    </w:p>
    <w:tbl>
      <w:tblPr>
        <w:tblStyle w:val="TableGrid"/>
        <w:tblW w:w="0" w:type="auto"/>
        <w:tblLook w:val="04A0"/>
      </w:tblPr>
      <w:tblGrid>
        <w:gridCol w:w="2394"/>
        <w:gridCol w:w="2394"/>
        <w:gridCol w:w="2394"/>
      </w:tblGrid>
      <w:tr w:rsidR="00A639A1" w:rsidRPr="00A87BA8" w:rsidTr="00C1013D">
        <w:tc>
          <w:tcPr>
            <w:tcW w:w="2394" w:type="dxa"/>
          </w:tcPr>
          <w:p w:rsidR="00A639A1" w:rsidRPr="00A87BA8" w:rsidRDefault="00A639A1" w:rsidP="00A72677">
            <w:pPr>
              <w:jc w:val="both"/>
              <w:rPr>
                <w:sz w:val="24"/>
                <w:szCs w:val="24"/>
              </w:rPr>
            </w:pPr>
          </w:p>
        </w:tc>
        <w:tc>
          <w:tcPr>
            <w:tcW w:w="2394" w:type="dxa"/>
          </w:tcPr>
          <w:p w:rsidR="00A639A1" w:rsidRPr="00A87BA8" w:rsidRDefault="00A639A1" w:rsidP="00A72677">
            <w:pPr>
              <w:jc w:val="both"/>
              <w:rPr>
                <w:b/>
                <w:sz w:val="24"/>
                <w:szCs w:val="24"/>
              </w:rPr>
            </w:pPr>
            <w:r w:rsidRPr="00A87BA8">
              <w:rPr>
                <w:b/>
                <w:sz w:val="24"/>
                <w:szCs w:val="24"/>
              </w:rPr>
              <w:t xml:space="preserve"> Nigeria</w:t>
            </w:r>
          </w:p>
        </w:tc>
        <w:tc>
          <w:tcPr>
            <w:tcW w:w="2394" w:type="dxa"/>
          </w:tcPr>
          <w:p w:rsidR="00A639A1" w:rsidRPr="00A87BA8" w:rsidRDefault="00A639A1" w:rsidP="00A72677">
            <w:pPr>
              <w:jc w:val="both"/>
              <w:rPr>
                <w:b/>
                <w:sz w:val="24"/>
                <w:szCs w:val="24"/>
              </w:rPr>
            </w:pPr>
            <w:r w:rsidRPr="00A87BA8">
              <w:rPr>
                <w:b/>
                <w:sz w:val="24"/>
                <w:szCs w:val="24"/>
              </w:rPr>
              <w:t>Venezuela</w:t>
            </w:r>
          </w:p>
        </w:tc>
      </w:tr>
      <w:tr w:rsidR="00A639A1" w:rsidRPr="00A87BA8" w:rsidTr="00C1013D">
        <w:tc>
          <w:tcPr>
            <w:tcW w:w="2394" w:type="dxa"/>
          </w:tcPr>
          <w:p w:rsidR="00A639A1" w:rsidRPr="00A87BA8" w:rsidRDefault="00A639A1" w:rsidP="00A72677">
            <w:pPr>
              <w:jc w:val="both"/>
              <w:rPr>
                <w:sz w:val="24"/>
                <w:szCs w:val="24"/>
              </w:rPr>
            </w:pPr>
            <w:r w:rsidRPr="00A87BA8">
              <w:rPr>
                <w:sz w:val="24"/>
                <w:szCs w:val="24"/>
              </w:rPr>
              <w:t>Serial Corr(Prob)</w:t>
            </w:r>
          </w:p>
        </w:tc>
        <w:tc>
          <w:tcPr>
            <w:tcW w:w="2394" w:type="dxa"/>
          </w:tcPr>
          <w:p w:rsidR="00A639A1" w:rsidRPr="00A87BA8" w:rsidRDefault="00A639A1" w:rsidP="00A72677">
            <w:pPr>
              <w:jc w:val="both"/>
              <w:rPr>
                <w:sz w:val="24"/>
                <w:szCs w:val="24"/>
              </w:rPr>
            </w:pPr>
            <w:r w:rsidRPr="00A87BA8">
              <w:rPr>
                <w:sz w:val="24"/>
                <w:szCs w:val="24"/>
              </w:rPr>
              <w:t>1.6256(0.2148)</w:t>
            </w:r>
          </w:p>
        </w:tc>
        <w:tc>
          <w:tcPr>
            <w:tcW w:w="2394" w:type="dxa"/>
          </w:tcPr>
          <w:p w:rsidR="00A639A1" w:rsidRPr="00A87BA8" w:rsidRDefault="00A639A1" w:rsidP="00A72677">
            <w:pPr>
              <w:jc w:val="both"/>
              <w:rPr>
                <w:sz w:val="24"/>
                <w:szCs w:val="24"/>
              </w:rPr>
            </w:pPr>
            <w:r w:rsidRPr="00A87BA8">
              <w:rPr>
                <w:sz w:val="24"/>
                <w:szCs w:val="24"/>
              </w:rPr>
              <w:t>1.1650(0.6120)</w:t>
            </w:r>
          </w:p>
        </w:tc>
      </w:tr>
      <w:tr w:rsidR="00A639A1" w:rsidRPr="00A87BA8" w:rsidTr="00C1013D">
        <w:tc>
          <w:tcPr>
            <w:tcW w:w="2394" w:type="dxa"/>
          </w:tcPr>
          <w:p w:rsidR="00A639A1" w:rsidRPr="00A87BA8" w:rsidRDefault="00A639A1" w:rsidP="00A72677">
            <w:pPr>
              <w:jc w:val="both"/>
              <w:rPr>
                <w:sz w:val="24"/>
                <w:szCs w:val="24"/>
              </w:rPr>
            </w:pPr>
            <w:r w:rsidRPr="00A87BA8">
              <w:rPr>
                <w:sz w:val="24"/>
                <w:szCs w:val="24"/>
              </w:rPr>
              <w:t>Functional form(Prob)</w:t>
            </w:r>
          </w:p>
        </w:tc>
        <w:tc>
          <w:tcPr>
            <w:tcW w:w="2394" w:type="dxa"/>
          </w:tcPr>
          <w:p w:rsidR="00A639A1" w:rsidRPr="00A87BA8" w:rsidRDefault="00A639A1" w:rsidP="00A72677">
            <w:pPr>
              <w:jc w:val="both"/>
              <w:rPr>
                <w:sz w:val="24"/>
                <w:szCs w:val="24"/>
              </w:rPr>
            </w:pPr>
            <w:r w:rsidRPr="00A87BA8">
              <w:rPr>
                <w:sz w:val="24"/>
                <w:szCs w:val="24"/>
              </w:rPr>
              <w:t>1.4498(0.1058)</w:t>
            </w:r>
          </w:p>
        </w:tc>
        <w:tc>
          <w:tcPr>
            <w:tcW w:w="2394" w:type="dxa"/>
          </w:tcPr>
          <w:p w:rsidR="00A639A1" w:rsidRPr="00A87BA8" w:rsidRDefault="00A639A1" w:rsidP="00A72677">
            <w:pPr>
              <w:jc w:val="both"/>
              <w:rPr>
                <w:sz w:val="24"/>
                <w:szCs w:val="24"/>
              </w:rPr>
            </w:pPr>
            <w:r w:rsidRPr="00A87BA8">
              <w:rPr>
                <w:sz w:val="24"/>
                <w:szCs w:val="24"/>
              </w:rPr>
              <w:t>1.7109(0.2187)</w:t>
            </w:r>
          </w:p>
        </w:tc>
      </w:tr>
      <w:tr w:rsidR="00A639A1" w:rsidRPr="00A87BA8" w:rsidTr="00C1013D">
        <w:tc>
          <w:tcPr>
            <w:tcW w:w="2394" w:type="dxa"/>
          </w:tcPr>
          <w:p w:rsidR="00A639A1" w:rsidRPr="00A87BA8" w:rsidRDefault="00A639A1" w:rsidP="00A72677">
            <w:pPr>
              <w:jc w:val="both"/>
              <w:rPr>
                <w:sz w:val="24"/>
                <w:szCs w:val="24"/>
              </w:rPr>
            </w:pPr>
            <w:r w:rsidRPr="00A87BA8">
              <w:rPr>
                <w:sz w:val="24"/>
                <w:szCs w:val="24"/>
              </w:rPr>
              <w:t>Normality (Prob)</w:t>
            </w:r>
          </w:p>
        </w:tc>
        <w:tc>
          <w:tcPr>
            <w:tcW w:w="2394" w:type="dxa"/>
          </w:tcPr>
          <w:p w:rsidR="00A639A1" w:rsidRPr="00A87BA8" w:rsidRDefault="00A639A1" w:rsidP="00A72677">
            <w:pPr>
              <w:jc w:val="both"/>
              <w:rPr>
                <w:sz w:val="24"/>
                <w:szCs w:val="24"/>
              </w:rPr>
            </w:pPr>
            <w:r w:rsidRPr="00A87BA8">
              <w:rPr>
                <w:sz w:val="24"/>
                <w:szCs w:val="24"/>
              </w:rPr>
              <w:t>3.1274(0.2093)</w:t>
            </w:r>
          </w:p>
        </w:tc>
        <w:tc>
          <w:tcPr>
            <w:tcW w:w="2394" w:type="dxa"/>
          </w:tcPr>
          <w:p w:rsidR="00A639A1" w:rsidRPr="00A87BA8" w:rsidRDefault="00A639A1" w:rsidP="00A72677">
            <w:pPr>
              <w:jc w:val="both"/>
              <w:rPr>
                <w:sz w:val="24"/>
                <w:szCs w:val="24"/>
              </w:rPr>
            </w:pPr>
            <w:r w:rsidRPr="00A87BA8">
              <w:rPr>
                <w:sz w:val="24"/>
                <w:szCs w:val="24"/>
              </w:rPr>
              <w:t>2.8301(0.4821)</w:t>
            </w:r>
          </w:p>
        </w:tc>
      </w:tr>
      <w:tr w:rsidR="00A639A1" w:rsidRPr="00A87BA8" w:rsidTr="00C1013D">
        <w:tc>
          <w:tcPr>
            <w:tcW w:w="2394" w:type="dxa"/>
          </w:tcPr>
          <w:p w:rsidR="00A639A1" w:rsidRPr="00A87BA8" w:rsidRDefault="00A639A1" w:rsidP="00A72677">
            <w:pPr>
              <w:jc w:val="both"/>
              <w:rPr>
                <w:sz w:val="24"/>
                <w:szCs w:val="24"/>
              </w:rPr>
            </w:pPr>
            <w:r w:rsidRPr="00A87BA8">
              <w:rPr>
                <w:sz w:val="24"/>
                <w:szCs w:val="24"/>
              </w:rPr>
              <w:t>Heteroscedasticity  (Prob)</w:t>
            </w:r>
          </w:p>
        </w:tc>
        <w:tc>
          <w:tcPr>
            <w:tcW w:w="2394" w:type="dxa"/>
          </w:tcPr>
          <w:p w:rsidR="00A639A1" w:rsidRPr="00A87BA8" w:rsidRDefault="00A639A1" w:rsidP="00A72677">
            <w:pPr>
              <w:jc w:val="both"/>
              <w:rPr>
                <w:sz w:val="24"/>
                <w:szCs w:val="24"/>
              </w:rPr>
            </w:pPr>
            <w:r w:rsidRPr="00A87BA8">
              <w:rPr>
                <w:sz w:val="24"/>
                <w:szCs w:val="24"/>
              </w:rPr>
              <w:t>0.9151(0.4977)</w:t>
            </w:r>
          </w:p>
        </w:tc>
        <w:tc>
          <w:tcPr>
            <w:tcW w:w="2394" w:type="dxa"/>
          </w:tcPr>
          <w:p w:rsidR="00A639A1" w:rsidRPr="00A87BA8" w:rsidRDefault="00A639A1" w:rsidP="00A72677">
            <w:pPr>
              <w:jc w:val="both"/>
              <w:rPr>
                <w:sz w:val="24"/>
                <w:szCs w:val="24"/>
              </w:rPr>
            </w:pPr>
            <w:r w:rsidRPr="00A87BA8">
              <w:rPr>
                <w:sz w:val="24"/>
                <w:szCs w:val="24"/>
              </w:rPr>
              <w:t>1.0385(0.1841)</w:t>
            </w:r>
          </w:p>
        </w:tc>
      </w:tr>
    </w:tbl>
    <w:p w:rsidR="003D51D2" w:rsidRDefault="00A639A1" w:rsidP="00A72677">
      <w:pPr>
        <w:spacing w:line="240" w:lineRule="auto"/>
        <w:jc w:val="both"/>
        <w:rPr>
          <w:rFonts w:ascii="Times New Roman" w:hAnsi="Times New Roman"/>
          <w:sz w:val="24"/>
          <w:szCs w:val="24"/>
        </w:rPr>
      </w:pPr>
      <w:r w:rsidRPr="00A87BA8">
        <w:rPr>
          <w:b/>
          <w:sz w:val="24"/>
          <w:szCs w:val="24"/>
        </w:rPr>
        <w:t xml:space="preserve"> </w:t>
      </w:r>
      <w:r w:rsidRPr="00A87BA8">
        <w:rPr>
          <w:rFonts w:ascii="Times New Roman" w:hAnsi="Times New Roman"/>
          <w:sz w:val="24"/>
          <w:szCs w:val="24"/>
        </w:rPr>
        <w:t xml:space="preserve">Source: Author’s compilation </w:t>
      </w:r>
    </w:p>
    <w:p w:rsidR="003D51D2" w:rsidRDefault="003D51D2" w:rsidP="00A72677">
      <w:pPr>
        <w:spacing w:line="240" w:lineRule="auto"/>
        <w:jc w:val="both"/>
        <w:rPr>
          <w:rFonts w:ascii="Times New Roman" w:hAnsi="Times New Roman"/>
          <w:b/>
          <w:sz w:val="24"/>
          <w:szCs w:val="24"/>
        </w:rPr>
      </w:pPr>
    </w:p>
    <w:p w:rsidR="00A72677" w:rsidRDefault="00A72677" w:rsidP="00A72677">
      <w:pPr>
        <w:spacing w:line="240" w:lineRule="auto"/>
        <w:jc w:val="both"/>
        <w:rPr>
          <w:rFonts w:ascii="Times New Roman" w:hAnsi="Times New Roman"/>
          <w:b/>
          <w:sz w:val="24"/>
          <w:szCs w:val="24"/>
        </w:rPr>
      </w:pPr>
    </w:p>
    <w:p w:rsidR="00A72677" w:rsidRDefault="00A72677" w:rsidP="00A72677">
      <w:pPr>
        <w:spacing w:line="240" w:lineRule="auto"/>
        <w:jc w:val="both"/>
        <w:rPr>
          <w:rFonts w:ascii="Times New Roman" w:hAnsi="Times New Roman"/>
          <w:b/>
          <w:sz w:val="24"/>
          <w:szCs w:val="24"/>
        </w:rPr>
      </w:pPr>
    </w:p>
    <w:p w:rsidR="00A72677" w:rsidRDefault="00A72677" w:rsidP="00A72677">
      <w:pPr>
        <w:spacing w:line="240" w:lineRule="auto"/>
        <w:jc w:val="both"/>
        <w:rPr>
          <w:rFonts w:ascii="Times New Roman" w:hAnsi="Times New Roman"/>
          <w:b/>
          <w:sz w:val="24"/>
          <w:szCs w:val="24"/>
        </w:rPr>
      </w:pPr>
    </w:p>
    <w:p w:rsidR="00A639A1" w:rsidRDefault="003D51D2" w:rsidP="00A72677">
      <w:pPr>
        <w:spacing w:line="240" w:lineRule="auto"/>
        <w:jc w:val="both"/>
        <w:rPr>
          <w:rFonts w:ascii="Times New Roman" w:hAnsi="Times New Roman"/>
          <w:b/>
          <w:sz w:val="24"/>
          <w:szCs w:val="24"/>
        </w:rPr>
      </w:pPr>
      <w:r>
        <w:rPr>
          <w:rFonts w:ascii="Times New Roman" w:hAnsi="Times New Roman"/>
          <w:b/>
          <w:sz w:val="24"/>
          <w:szCs w:val="24"/>
        </w:rPr>
        <w:lastRenderedPageBreak/>
        <w:t>C</w:t>
      </w:r>
      <w:r w:rsidR="00A639A1" w:rsidRPr="00550BE9">
        <w:rPr>
          <w:rFonts w:ascii="Times New Roman" w:hAnsi="Times New Roman"/>
          <w:b/>
          <w:sz w:val="24"/>
          <w:szCs w:val="24"/>
        </w:rPr>
        <w:t xml:space="preserve">onclusion </w:t>
      </w:r>
    </w:p>
    <w:p w:rsidR="00A639A1" w:rsidRDefault="00A639A1" w:rsidP="00A72677">
      <w:pPr>
        <w:autoSpaceDE w:val="0"/>
        <w:autoSpaceDN w:val="0"/>
        <w:adjustRightInd w:val="0"/>
        <w:spacing w:after="0" w:line="480" w:lineRule="auto"/>
        <w:jc w:val="both"/>
        <w:rPr>
          <w:rFonts w:ascii="Times New Roman" w:hAnsi="Times New Roman"/>
          <w:sz w:val="24"/>
        </w:rPr>
      </w:pPr>
      <w:r>
        <w:rPr>
          <w:rFonts w:ascii="Times New Roman" w:hAnsi="Times New Roman" w:cs="Minion-Regular"/>
          <w:sz w:val="24"/>
          <w:szCs w:val="21"/>
        </w:rPr>
        <w:t>The appraisal study of current account balance in Nigeria and Venezuela in the period 1980-2018 showed that current accounts in the two countries were largely more in surplus than deficit, accounted for by large oil receipts. O</w:t>
      </w:r>
      <w:r>
        <w:rPr>
          <w:rFonts w:ascii="Times New Roman" w:eastAsiaTheme="minorEastAsia" w:hAnsi="Times New Roman" w:cs="Minion-Regular"/>
          <w:sz w:val="24"/>
          <w:szCs w:val="21"/>
        </w:rPr>
        <w:t xml:space="preserve">il receipts had a negative and significant effect in Nigeria </w:t>
      </w:r>
      <w:r>
        <w:rPr>
          <w:rFonts w:ascii="Times New Roman" w:hAnsi="Times New Roman" w:cs="Minion-Regular"/>
          <w:sz w:val="24"/>
          <w:szCs w:val="21"/>
        </w:rPr>
        <w:t>(</w:t>
      </w:r>
      <m:oMath>
        <m:sSub>
          <m:sSubPr>
            <m:ctrlPr>
              <w:rPr>
                <w:rFonts w:ascii="Cambria Math" w:hAnsi="Cambria Math" w:cs="Minion-Regular"/>
                <w:i/>
                <w:sz w:val="24"/>
                <w:szCs w:val="21"/>
              </w:rPr>
            </m:ctrlPr>
          </m:sSubPr>
          <m:e>
            <m:r>
              <w:rPr>
                <w:rFonts w:ascii="Cambria Math" w:hAnsi="Cambria Math" w:cs="Minion-Regular"/>
                <w:sz w:val="24"/>
                <w:szCs w:val="21"/>
              </w:rPr>
              <m:t>t</m:t>
            </m:r>
          </m:e>
          <m:sub>
            <m:r>
              <w:rPr>
                <w:rFonts w:ascii="Cambria Math" w:hAnsi="Cambria Math" w:cs="Minion-Regular"/>
                <w:sz w:val="24"/>
                <w:szCs w:val="21"/>
              </w:rPr>
              <m:t>c</m:t>
            </m:r>
          </m:sub>
        </m:sSub>
      </m:oMath>
      <w:r>
        <w:rPr>
          <w:rFonts w:ascii="Times New Roman" w:eastAsiaTheme="minorEastAsia" w:hAnsi="Times New Roman" w:cs="Minion-Regular"/>
          <w:sz w:val="24"/>
          <w:szCs w:val="21"/>
        </w:rPr>
        <w:t xml:space="preserve">=-3.96, </w:t>
      </w:r>
      <m:oMath>
        <m:r>
          <w:rPr>
            <w:rFonts w:ascii="Cambria Math" w:eastAsiaTheme="minorEastAsia" w:hAnsi="Cambria Math" w:cs="Minion-Regular"/>
            <w:sz w:val="24"/>
            <w:szCs w:val="21"/>
          </w:rPr>
          <m:t>p&lt;0.05)</m:t>
        </m:r>
      </m:oMath>
      <w:r>
        <w:rPr>
          <w:rFonts w:ascii="Times New Roman" w:eastAsiaTheme="minorEastAsia" w:hAnsi="Times New Roman" w:cs="Minion-Regular"/>
          <w:sz w:val="24"/>
          <w:szCs w:val="21"/>
        </w:rPr>
        <w:t xml:space="preserve"> and Venezuela </w:t>
      </w:r>
      <w:r>
        <w:rPr>
          <w:rFonts w:ascii="Times New Roman" w:hAnsi="Times New Roman" w:cs="Minion-Regular"/>
          <w:sz w:val="24"/>
          <w:szCs w:val="21"/>
        </w:rPr>
        <w:t>(</w:t>
      </w:r>
      <m:oMath>
        <m:sSub>
          <m:sSubPr>
            <m:ctrlPr>
              <w:rPr>
                <w:rFonts w:ascii="Cambria Math" w:hAnsi="Cambria Math" w:cs="Minion-Regular"/>
                <w:i/>
                <w:sz w:val="24"/>
                <w:szCs w:val="21"/>
              </w:rPr>
            </m:ctrlPr>
          </m:sSubPr>
          <m:e>
            <m:r>
              <w:rPr>
                <w:rFonts w:ascii="Cambria Math" w:hAnsi="Cambria Math" w:cs="Minion-Regular"/>
                <w:sz w:val="24"/>
                <w:szCs w:val="21"/>
              </w:rPr>
              <m:t>t</m:t>
            </m:r>
          </m:e>
          <m:sub>
            <m:r>
              <w:rPr>
                <w:rFonts w:ascii="Cambria Math" w:hAnsi="Cambria Math" w:cs="Minion-Regular"/>
                <w:sz w:val="24"/>
                <w:szCs w:val="21"/>
              </w:rPr>
              <m:t>c</m:t>
            </m:r>
          </m:sub>
        </m:sSub>
      </m:oMath>
      <w:r>
        <w:rPr>
          <w:rFonts w:ascii="Times New Roman" w:eastAsiaTheme="minorEastAsia" w:hAnsi="Times New Roman" w:cs="Minion-Regular"/>
          <w:sz w:val="24"/>
          <w:szCs w:val="21"/>
        </w:rPr>
        <w:t xml:space="preserve">=-3.83, </w:t>
      </w:r>
      <m:oMath>
        <m:r>
          <w:rPr>
            <w:rFonts w:ascii="Cambria Math" w:eastAsiaTheme="minorEastAsia" w:hAnsi="Cambria Math" w:cs="Minion-Regular"/>
            <w:sz w:val="24"/>
            <w:szCs w:val="21"/>
          </w:rPr>
          <m:t>p&lt;0.05)</m:t>
        </m:r>
      </m:oMath>
      <w:r>
        <w:rPr>
          <w:rFonts w:ascii="Times New Roman" w:eastAsiaTheme="minorEastAsia" w:hAnsi="Times New Roman" w:cs="Minion-Regular"/>
          <w:sz w:val="24"/>
          <w:szCs w:val="21"/>
        </w:rPr>
        <w:t xml:space="preserve">. With regard to fuel subsidies payments, the impact on current account deficit was positive and statistically significant in the long run in Nigeria </w:t>
      </w:r>
      <w:r>
        <w:rPr>
          <w:rFonts w:ascii="Times New Roman" w:hAnsi="Times New Roman" w:cs="Minion-Regular"/>
          <w:sz w:val="24"/>
          <w:szCs w:val="21"/>
        </w:rPr>
        <w:t>(</w:t>
      </w:r>
      <m:oMath>
        <m:sSub>
          <m:sSubPr>
            <m:ctrlPr>
              <w:rPr>
                <w:rFonts w:ascii="Cambria Math" w:hAnsi="Cambria Math" w:cs="Minion-Regular"/>
                <w:i/>
                <w:sz w:val="24"/>
                <w:szCs w:val="21"/>
              </w:rPr>
            </m:ctrlPr>
          </m:sSubPr>
          <m:e>
            <m:r>
              <w:rPr>
                <w:rFonts w:ascii="Cambria Math" w:hAnsi="Cambria Math" w:cs="Minion-Regular"/>
                <w:sz w:val="24"/>
                <w:szCs w:val="21"/>
              </w:rPr>
              <m:t>t</m:t>
            </m:r>
          </m:e>
          <m:sub>
            <m:r>
              <w:rPr>
                <w:rFonts w:ascii="Cambria Math" w:hAnsi="Cambria Math" w:cs="Minion-Regular"/>
                <w:sz w:val="24"/>
                <w:szCs w:val="21"/>
              </w:rPr>
              <m:t>c</m:t>
            </m:r>
          </m:sub>
        </m:sSub>
      </m:oMath>
      <w:r>
        <w:rPr>
          <w:rFonts w:ascii="Times New Roman" w:eastAsiaTheme="minorEastAsia" w:hAnsi="Times New Roman" w:cs="Minion-Regular"/>
          <w:sz w:val="24"/>
          <w:szCs w:val="21"/>
        </w:rPr>
        <w:t xml:space="preserve">=3.40, </w:t>
      </w:r>
      <m:oMath>
        <m:r>
          <w:rPr>
            <w:rFonts w:ascii="Cambria Math" w:eastAsiaTheme="minorEastAsia" w:hAnsi="Cambria Math" w:cs="Minion-Regular"/>
            <w:sz w:val="24"/>
            <w:szCs w:val="21"/>
          </w:rPr>
          <m:t>p&lt;0.05)</m:t>
        </m:r>
      </m:oMath>
      <w:r>
        <w:rPr>
          <w:rFonts w:ascii="Times New Roman" w:eastAsiaTheme="minorEastAsia" w:hAnsi="Times New Roman" w:cs="Minion-Regular"/>
          <w:sz w:val="24"/>
          <w:szCs w:val="21"/>
        </w:rPr>
        <w:t xml:space="preserve"> and Venezuela </w:t>
      </w:r>
      <w:r>
        <w:rPr>
          <w:rFonts w:ascii="Times New Roman" w:hAnsi="Times New Roman" w:cs="Minion-Regular"/>
          <w:sz w:val="24"/>
          <w:szCs w:val="21"/>
        </w:rPr>
        <w:t>(</w:t>
      </w:r>
      <m:oMath>
        <m:sSub>
          <m:sSubPr>
            <m:ctrlPr>
              <w:rPr>
                <w:rFonts w:ascii="Cambria Math" w:hAnsi="Cambria Math" w:cs="Minion-Regular"/>
                <w:i/>
                <w:sz w:val="24"/>
                <w:szCs w:val="21"/>
              </w:rPr>
            </m:ctrlPr>
          </m:sSubPr>
          <m:e>
            <m:r>
              <w:rPr>
                <w:rFonts w:ascii="Cambria Math" w:hAnsi="Cambria Math" w:cs="Minion-Regular"/>
                <w:sz w:val="24"/>
                <w:szCs w:val="21"/>
              </w:rPr>
              <m:t>t</m:t>
            </m:r>
          </m:e>
          <m:sub>
            <m:r>
              <w:rPr>
                <w:rFonts w:ascii="Cambria Math" w:hAnsi="Cambria Math" w:cs="Minion-Regular"/>
                <w:sz w:val="24"/>
                <w:szCs w:val="21"/>
              </w:rPr>
              <m:t>c</m:t>
            </m:r>
          </m:sub>
        </m:sSub>
      </m:oMath>
      <w:r>
        <w:rPr>
          <w:rFonts w:ascii="Times New Roman" w:eastAsiaTheme="minorEastAsia" w:hAnsi="Times New Roman" w:cs="Minion-Regular"/>
          <w:sz w:val="24"/>
          <w:szCs w:val="21"/>
        </w:rPr>
        <w:t>=3.58,</w:t>
      </w:r>
      <m:oMath>
        <m:r>
          <w:rPr>
            <w:rFonts w:ascii="Cambria Math" w:eastAsiaTheme="minorEastAsia" w:hAnsi="Cambria Math" w:cs="Minion-Regular"/>
            <w:sz w:val="24"/>
            <w:szCs w:val="21"/>
          </w:rPr>
          <m:t xml:space="preserve">  p&lt;0.05).</m:t>
        </m:r>
      </m:oMath>
      <w:r>
        <w:rPr>
          <w:rFonts w:ascii="Times New Roman" w:eastAsiaTheme="minorEastAsia" w:hAnsi="Times New Roman" w:cs="Minion-Regular"/>
          <w:sz w:val="24"/>
          <w:szCs w:val="21"/>
        </w:rPr>
        <w:t xml:space="preserve"> </w:t>
      </w:r>
      <w:r>
        <w:rPr>
          <w:rFonts w:ascii="Times New Roman" w:hAnsi="Times New Roman"/>
          <w:sz w:val="24"/>
        </w:rPr>
        <w:t xml:space="preserve">The study concluded that the issue of current account balance was not unconnected with oil receipts and fuel subsidies payment in Nigeria and Venezuela. However, despite the positive contributions of oil receipts to the current account in the two countries, continues fuel subsidy payment would impose significant fiscal costs and undermine current account position in Venezuela much more than Nigeria. </w:t>
      </w:r>
    </w:p>
    <w:p w:rsidR="00A639A1" w:rsidRDefault="00A639A1" w:rsidP="00A72677">
      <w:pPr>
        <w:autoSpaceDE w:val="0"/>
        <w:autoSpaceDN w:val="0"/>
        <w:adjustRightInd w:val="0"/>
        <w:spacing w:after="0" w:line="240" w:lineRule="auto"/>
        <w:jc w:val="both"/>
        <w:rPr>
          <w:rFonts w:ascii="Times New Roman" w:hAnsi="Times New Roman"/>
          <w:sz w:val="24"/>
        </w:rPr>
      </w:pPr>
    </w:p>
    <w:p w:rsidR="00A639A1" w:rsidRDefault="00A639A1" w:rsidP="00A72677">
      <w:pPr>
        <w:spacing w:line="240" w:lineRule="auto"/>
        <w:jc w:val="both"/>
        <w:rPr>
          <w:rFonts w:ascii="Times New Roman" w:hAnsi="Times New Roman"/>
          <w:b/>
          <w:sz w:val="24"/>
          <w:szCs w:val="24"/>
        </w:rPr>
      </w:pPr>
    </w:p>
    <w:p w:rsidR="007C69D7" w:rsidRPr="004C184E" w:rsidRDefault="007C69D7" w:rsidP="00A72677">
      <w:pPr>
        <w:spacing w:line="240" w:lineRule="auto"/>
        <w:jc w:val="both"/>
        <w:rPr>
          <w:rFonts w:ascii="Times New Roman" w:hAnsi="Times New Roman"/>
          <w:b/>
          <w:sz w:val="24"/>
          <w:szCs w:val="24"/>
        </w:rPr>
      </w:pPr>
    </w:p>
    <w:p w:rsidR="00A639A1" w:rsidRPr="00550BE9" w:rsidRDefault="00A639A1" w:rsidP="00A72677">
      <w:pPr>
        <w:spacing w:line="240" w:lineRule="auto"/>
        <w:jc w:val="both"/>
        <w:rPr>
          <w:rFonts w:ascii="Times New Roman" w:hAnsi="Times New Roman"/>
          <w:b/>
          <w:sz w:val="24"/>
          <w:szCs w:val="24"/>
        </w:rPr>
      </w:pPr>
      <w:r w:rsidRPr="001D577D">
        <w:rPr>
          <w:rFonts w:ascii="Times New Roman" w:hAnsi="Times New Roman"/>
          <w:b/>
          <w:sz w:val="24"/>
          <w:szCs w:val="24"/>
        </w:rPr>
        <w:t>References</w:t>
      </w:r>
    </w:p>
    <w:p w:rsidR="00A639A1" w:rsidRPr="00C537CF" w:rsidRDefault="00A639A1" w:rsidP="00A72677">
      <w:pPr>
        <w:pStyle w:val="ListParagraph"/>
        <w:numPr>
          <w:ilvl w:val="0"/>
          <w:numId w:val="22"/>
        </w:numPr>
        <w:spacing w:line="240" w:lineRule="auto"/>
        <w:jc w:val="both"/>
        <w:rPr>
          <w:rStyle w:val="hlfld-contribauthor"/>
          <w:rFonts w:ascii="Times New Roman" w:hAnsi="Times New Roman"/>
          <w:sz w:val="24"/>
          <w:szCs w:val="24"/>
        </w:rPr>
      </w:pPr>
      <w:r w:rsidRPr="005550CE">
        <w:rPr>
          <w:rFonts w:ascii="Times New Roman" w:hAnsi="Times New Roman"/>
          <w:sz w:val="24"/>
          <w:szCs w:val="24"/>
        </w:rPr>
        <w:t>Adagun</w:t>
      </w:r>
      <w:r>
        <w:rPr>
          <w:rFonts w:ascii="Times New Roman" w:hAnsi="Times New Roman"/>
          <w:sz w:val="24"/>
          <w:szCs w:val="24"/>
        </w:rPr>
        <w:t>odo, M., &amp; Oladeji, S.I (2020). “</w:t>
      </w:r>
      <w:r w:rsidRPr="005550CE">
        <w:rPr>
          <w:rFonts w:ascii="Times New Roman" w:hAnsi="Times New Roman"/>
          <w:sz w:val="24"/>
          <w:szCs w:val="24"/>
        </w:rPr>
        <w:t xml:space="preserve">Welfare and Distributional Impacts of Petroleum </w:t>
      </w:r>
      <w:r w:rsidRPr="005550CE">
        <w:rPr>
          <w:rFonts w:ascii="Times New Roman" w:hAnsi="Times New Roman"/>
          <w:sz w:val="24"/>
          <w:szCs w:val="24"/>
        </w:rPr>
        <w:tab/>
        <w:t>Products Pricing Policy in Nigeria</w:t>
      </w:r>
      <w:r>
        <w:rPr>
          <w:rFonts w:ascii="Times New Roman" w:hAnsi="Times New Roman"/>
          <w:sz w:val="24"/>
          <w:szCs w:val="24"/>
        </w:rPr>
        <w:t xml:space="preserve">.” </w:t>
      </w:r>
      <w:r w:rsidRPr="005550CE">
        <w:rPr>
          <w:rFonts w:ascii="Times New Roman" w:hAnsi="Times New Roman"/>
          <w:i/>
          <w:sz w:val="24"/>
          <w:szCs w:val="24"/>
        </w:rPr>
        <w:t>Economic Insight- Trends and Challenges 9(4) 36-51</w:t>
      </w:r>
    </w:p>
    <w:p w:rsidR="00A639A1" w:rsidRPr="004C3E40" w:rsidRDefault="00A639A1" w:rsidP="00A72677">
      <w:pPr>
        <w:pStyle w:val="ListParagraph"/>
        <w:numPr>
          <w:ilvl w:val="0"/>
          <w:numId w:val="22"/>
        </w:numPr>
        <w:spacing w:line="240" w:lineRule="auto"/>
        <w:jc w:val="both"/>
        <w:rPr>
          <w:rFonts w:ascii="Times New Roman" w:hAnsi="Times New Roman"/>
          <w:i/>
          <w:sz w:val="24"/>
          <w:szCs w:val="24"/>
        </w:rPr>
      </w:pPr>
      <w:r w:rsidRPr="005550CE">
        <w:rPr>
          <w:rFonts w:ascii="Times New Roman" w:hAnsi="Times New Roman"/>
          <w:sz w:val="24"/>
          <w:szCs w:val="24"/>
        </w:rPr>
        <w:t>Adenikinju, A.,</w:t>
      </w:r>
      <w:r>
        <w:rPr>
          <w:rFonts w:ascii="Times New Roman" w:hAnsi="Times New Roman"/>
          <w:sz w:val="24"/>
          <w:szCs w:val="24"/>
        </w:rPr>
        <w:t xml:space="preserve"> </w:t>
      </w:r>
      <w:r w:rsidRPr="005550CE">
        <w:rPr>
          <w:rFonts w:ascii="Times New Roman" w:hAnsi="Times New Roman"/>
          <w:sz w:val="24"/>
          <w:szCs w:val="24"/>
        </w:rPr>
        <w:t xml:space="preserve">&amp; Omenka, S (2013). </w:t>
      </w:r>
      <w:r>
        <w:rPr>
          <w:rFonts w:ascii="Times New Roman" w:hAnsi="Times New Roman"/>
          <w:sz w:val="24"/>
          <w:szCs w:val="24"/>
        </w:rPr>
        <w:t>“</w:t>
      </w:r>
      <w:r w:rsidRPr="005550CE">
        <w:rPr>
          <w:rFonts w:ascii="Times New Roman" w:hAnsi="Times New Roman"/>
          <w:sz w:val="24"/>
          <w:szCs w:val="24"/>
        </w:rPr>
        <w:t xml:space="preserve">Fuel subsidy removal in Nigeria: An analysis of </w:t>
      </w:r>
      <w:r w:rsidRPr="005550CE">
        <w:rPr>
          <w:rFonts w:ascii="Times New Roman" w:hAnsi="Times New Roman"/>
          <w:sz w:val="24"/>
          <w:szCs w:val="24"/>
        </w:rPr>
        <w:tab/>
        <w:t>dynamic general equilibrium effects.</w:t>
      </w:r>
      <w:r>
        <w:rPr>
          <w:rFonts w:ascii="Times New Roman" w:hAnsi="Times New Roman"/>
          <w:sz w:val="24"/>
          <w:szCs w:val="24"/>
        </w:rPr>
        <w:t>”</w:t>
      </w:r>
      <w:r w:rsidRPr="005550CE">
        <w:rPr>
          <w:rFonts w:ascii="Times New Roman" w:hAnsi="Times New Roman"/>
          <w:sz w:val="24"/>
          <w:szCs w:val="24"/>
        </w:rPr>
        <w:t xml:space="preserve"> </w:t>
      </w:r>
      <w:r w:rsidRPr="005550CE">
        <w:rPr>
          <w:rFonts w:ascii="Times New Roman" w:hAnsi="Times New Roman"/>
          <w:i/>
          <w:iCs/>
          <w:sz w:val="24"/>
          <w:szCs w:val="24"/>
        </w:rPr>
        <w:t xml:space="preserve">Nigerian Journal of Economic and Social </w:t>
      </w:r>
      <w:r>
        <w:rPr>
          <w:rFonts w:ascii="Times New Roman" w:hAnsi="Times New Roman"/>
          <w:i/>
          <w:iCs/>
          <w:sz w:val="24"/>
          <w:szCs w:val="24"/>
        </w:rPr>
        <w:t xml:space="preserve">Studies, </w:t>
      </w:r>
      <w:r w:rsidRPr="005550CE">
        <w:rPr>
          <w:rFonts w:ascii="Times New Roman" w:hAnsi="Times New Roman"/>
          <w:bCs/>
          <w:i/>
          <w:sz w:val="24"/>
          <w:szCs w:val="24"/>
        </w:rPr>
        <w:t>55(2)</w:t>
      </w:r>
      <w:r w:rsidRPr="005550CE">
        <w:rPr>
          <w:rFonts w:ascii="Times New Roman" w:hAnsi="Times New Roman"/>
          <w:i/>
          <w:sz w:val="24"/>
          <w:szCs w:val="24"/>
        </w:rPr>
        <w:t>: 199-216.</w:t>
      </w:r>
    </w:p>
    <w:p w:rsidR="00A639A1" w:rsidRPr="004C3E40" w:rsidRDefault="00A639A1" w:rsidP="00A72677">
      <w:pPr>
        <w:pStyle w:val="ListParagraph"/>
        <w:numPr>
          <w:ilvl w:val="0"/>
          <w:numId w:val="22"/>
        </w:numPr>
        <w:spacing w:before="120" w:after="0" w:line="240" w:lineRule="auto"/>
        <w:jc w:val="both"/>
        <w:rPr>
          <w:rFonts w:ascii="Times New Roman" w:eastAsia="Times New Roman" w:hAnsi="Times New Roman" w:cs="Times New Roman"/>
          <w:sz w:val="24"/>
          <w:szCs w:val="24"/>
        </w:rPr>
      </w:pPr>
      <w:r w:rsidRPr="00905B7D">
        <w:rPr>
          <w:rFonts w:ascii="Times New Roman" w:eastAsia="Times New Roman" w:hAnsi="Times New Roman" w:cs="Times New Roman"/>
          <w:sz w:val="24"/>
          <w:szCs w:val="24"/>
        </w:rPr>
        <w:t>Al</w:t>
      </w:r>
      <w:r>
        <w:rPr>
          <w:rFonts w:ascii="Times New Roman" w:eastAsia="Times New Roman" w:hAnsi="Times New Roman" w:cs="Times New Roman"/>
          <w:sz w:val="24"/>
          <w:szCs w:val="24"/>
        </w:rPr>
        <w:t>hassan A &amp; Kilishi A.A (2016).</w:t>
      </w:r>
      <w:r w:rsidRPr="00905B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5B7D">
        <w:rPr>
          <w:rFonts w:ascii="Times New Roman" w:eastAsia="Times New Roman" w:hAnsi="Times New Roman" w:cs="Times New Roman"/>
          <w:sz w:val="24"/>
          <w:szCs w:val="24"/>
        </w:rPr>
        <w:t xml:space="preserve">Analysing Oil-Price- Macroeconomic volatility in </w:t>
      </w:r>
      <w:r w:rsidRPr="00905B7D">
        <w:rPr>
          <w:rFonts w:ascii="Times New Roman" w:eastAsia="Times New Roman" w:hAnsi="Times New Roman" w:cs="Times New Roman"/>
          <w:sz w:val="24"/>
          <w:szCs w:val="24"/>
        </w:rPr>
        <w:tab/>
        <w:t>Nigeria.</w:t>
      </w:r>
      <w:r>
        <w:rPr>
          <w:rFonts w:ascii="Times New Roman" w:eastAsia="Times New Roman" w:hAnsi="Times New Roman" w:cs="Times New Roman"/>
          <w:sz w:val="24"/>
          <w:szCs w:val="24"/>
        </w:rPr>
        <w:t>”</w:t>
      </w:r>
      <w:r w:rsidRPr="00905B7D">
        <w:rPr>
          <w:rFonts w:ascii="Times New Roman" w:eastAsia="Times New Roman" w:hAnsi="Times New Roman" w:cs="Times New Roman"/>
          <w:sz w:val="24"/>
          <w:szCs w:val="24"/>
        </w:rPr>
        <w:t xml:space="preserve"> </w:t>
      </w:r>
      <w:r w:rsidRPr="00905B7D">
        <w:rPr>
          <w:rFonts w:ascii="Times New Roman" w:eastAsia="Times New Roman" w:hAnsi="Times New Roman" w:cs="Times New Roman"/>
          <w:i/>
          <w:sz w:val="24"/>
          <w:szCs w:val="24"/>
        </w:rPr>
        <w:t>CBN Journal of Applied Statistics 7(1). 45-71</w:t>
      </w:r>
    </w:p>
    <w:p w:rsidR="00A639A1" w:rsidRPr="00905B7D" w:rsidRDefault="00A639A1" w:rsidP="00A72677">
      <w:pPr>
        <w:pStyle w:val="ListParagraph"/>
        <w:numPr>
          <w:ilvl w:val="0"/>
          <w:numId w:val="22"/>
        </w:numPr>
        <w:spacing w:line="240" w:lineRule="auto"/>
        <w:rPr>
          <w:rFonts w:ascii="Times New Roman" w:hAnsi="Times New Roman"/>
          <w:sz w:val="24"/>
          <w:szCs w:val="24"/>
        </w:rPr>
      </w:pPr>
      <w:r w:rsidRPr="00905B7D">
        <w:rPr>
          <w:rStyle w:val="hlfld-contribauthor"/>
          <w:rFonts w:ascii="Times New Roman" w:hAnsi="Times New Roman"/>
          <w:sz w:val="24"/>
          <w:szCs w:val="24"/>
        </w:rPr>
        <w:t xml:space="preserve">Araar, </w:t>
      </w:r>
      <w:r w:rsidRPr="00905B7D">
        <w:rPr>
          <w:rStyle w:val="nlmgiven-names"/>
          <w:rFonts w:ascii="Times New Roman" w:hAnsi="Times New Roman"/>
          <w:sz w:val="24"/>
          <w:szCs w:val="24"/>
        </w:rPr>
        <w:t>A.</w:t>
      </w:r>
      <w:r w:rsidRPr="00905B7D">
        <w:rPr>
          <w:rFonts w:ascii="Times New Roman" w:hAnsi="Times New Roman"/>
          <w:sz w:val="24"/>
          <w:szCs w:val="24"/>
        </w:rPr>
        <w:t xml:space="preserve">, </w:t>
      </w:r>
      <w:r w:rsidRPr="00905B7D">
        <w:rPr>
          <w:rStyle w:val="hlfld-contribauthor"/>
          <w:rFonts w:ascii="Times New Roman" w:hAnsi="Times New Roman"/>
          <w:sz w:val="24"/>
          <w:szCs w:val="24"/>
        </w:rPr>
        <w:t xml:space="preserve">Choueiri, </w:t>
      </w:r>
      <w:r w:rsidRPr="00905B7D">
        <w:rPr>
          <w:rStyle w:val="nlmgiven-names"/>
          <w:rFonts w:ascii="Times New Roman" w:hAnsi="Times New Roman"/>
          <w:sz w:val="24"/>
          <w:szCs w:val="24"/>
        </w:rPr>
        <w:t>N.</w:t>
      </w:r>
      <w:r w:rsidRPr="00905B7D">
        <w:rPr>
          <w:rFonts w:ascii="Times New Roman" w:hAnsi="Times New Roman"/>
          <w:sz w:val="24"/>
          <w:szCs w:val="24"/>
        </w:rPr>
        <w:t xml:space="preserve">, &amp; </w:t>
      </w:r>
      <w:r w:rsidRPr="00905B7D">
        <w:rPr>
          <w:rStyle w:val="hlfld-contribauthor"/>
          <w:rFonts w:ascii="Times New Roman" w:hAnsi="Times New Roman"/>
          <w:sz w:val="24"/>
          <w:szCs w:val="24"/>
        </w:rPr>
        <w:t xml:space="preserve">Verme, </w:t>
      </w:r>
      <w:r w:rsidRPr="00905B7D">
        <w:rPr>
          <w:rStyle w:val="nlmgiven-names"/>
          <w:rFonts w:ascii="Times New Roman" w:hAnsi="Times New Roman"/>
          <w:sz w:val="24"/>
          <w:szCs w:val="24"/>
        </w:rPr>
        <w:t>P.</w:t>
      </w:r>
      <w:r w:rsidRPr="00905B7D">
        <w:rPr>
          <w:rFonts w:ascii="Times New Roman" w:hAnsi="Times New Roman"/>
          <w:sz w:val="24"/>
          <w:szCs w:val="24"/>
        </w:rPr>
        <w:t xml:space="preserve"> (</w:t>
      </w:r>
      <w:r w:rsidRPr="00905B7D">
        <w:rPr>
          <w:rStyle w:val="nlmyear"/>
          <w:rFonts w:ascii="Times New Roman" w:hAnsi="Times New Roman"/>
          <w:sz w:val="24"/>
          <w:szCs w:val="24"/>
        </w:rPr>
        <w:t>2015</w:t>
      </w:r>
      <w:r w:rsidRPr="00905B7D">
        <w:rPr>
          <w:rFonts w:ascii="Times New Roman" w:hAnsi="Times New Roman"/>
          <w:sz w:val="24"/>
          <w:szCs w:val="24"/>
        </w:rPr>
        <w:t xml:space="preserve">). </w:t>
      </w:r>
      <w:r>
        <w:rPr>
          <w:rFonts w:ascii="Times New Roman" w:hAnsi="Times New Roman"/>
          <w:sz w:val="24"/>
          <w:szCs w:val="24"/>
        </w:rPr>
        <w:t>“</w:t>
      </w:r>
      <w:r w:rsidRPr="00905B7D">
        <w:rPr>
          <w:rFonts w:ascii="Times New Roman" w:hAnsi="Times New Roman"/>
          <w:iCs/>
          <w:sz w:val="24"/>
          <w:szCs w:val="24"/>
        </w:rPr>
        <w:t xml:space="preserve">The Quest for Subsidy Reforms in Libya </w:t>
      </w:r>
      <w:r>
        <w:rPr>
          <w:rFonts w:ascii="Times New Roman" w:hAnsi="Times New Roman"/>
          <w:sz w:val="24"/>
          <w:szCs w:val="24"/>
        </w:rPr>
        <w:t>.”</w:t>
      </w:r>
      <w:r w:rsidRPr="00905B7D">
        <w:rPr>
          <w:rFonts w:ascii="Times New Roman" w:hAnsi="Times New Roman"/>
          <w:i/>
          <w:sz w:val="24"/>
          <w:szCs w:val="24"/>
        </w:rPr>
        <w:t>(Policy Research Working Paper No. 7225). Washington, DC: The World Bank</w:t>
      </w:r>
      <w:r w:rsidRPr="00905B7D">
        <w:rPr>
          <w:rFonts w:ascii="Times New Roman" w:hAnsi="Times New Roman"/>
          <w:sz w:val="24"/>
          <w:szCs w:val="24"/>
        </w:rPr>
        <w:t xml:space="preserve">. </w:t>
      </w:r>
    </w:p>
    <w:p w:rsidR="00A639A1" w:rsidRPr="00697D93" w:rsidRDefault="00A639A1" w:rsidP="00A72677">
      <w:pPr>
        <w:pStyle w:val="ListParagraph"/>
        <w:numPr>
          <w:ilvl w:val="0"/>
          <w:numId w:val="22"/>
        </w:numPr>
        <w:autoSpaceDE w:val="0"/>
        <w:autoSpaceDN w:val="0"/>
        <w:adjustRightInd w:val="0"/>
        <w:spacing w:after="0" w:line="240" w:lineRule="auto"/>
        <w:rPr>
          <w:rFonts w:ascii="Times New Roman" w:hAnsi="Times New Roman" w:cs="TimesNewRoman"/>
          <w:sz w:val="24"/>
          <w:szCs w:val="24"/>
        </w:rPr>
      </w:pPr>
      <w:r w:rsidRPr="00697D93">
        <w:rPr>
          <w:rFonts w:ascii="Times New Roman" w:hAnsi="Times New Roman" w:cs="TimesNewRoman"/>
          <w:sz w:val="24"/>
          <w:szCs w:val="24"/>
        </w:rPr>
        <w:t xml:space="preserve">Arezki, R. &amp; F. Hasanov (2013).” Global Imbalances and Petrodollars.” </w:t>
      </w:r>
      <w:r w:rsidRPr="00697D93">
        <w:rPr>
          <w:rFonts w:ascii="Times New Roman" w:hAnsi="Times New Roman" w:cs="Times New Roman"/>
          <w:i/>
          <w:iCs/>
          <w:sz w:val="24"/>
          <w:szCs w:val="24"/>
        </w:rPr>
        <w:t xml:space="preserve">The World Economy,  </w:t>
      </w:r>
      <w:r w:rsidRPr="00697D93">
        <w:rPr>
          <w:rFonts w:ascii="Times New Roman" w:hAnsi="Times New Roman" w:cs="Times New Roman"/>
          <w:i/>
          <w:iCs/>
          <w:sz w:val="24"/>
          <w:szCs w:val="24"/>
        </w:rPr>
        <w:tab/>
      </w:r>
      <w:r w:rsidRPr="00697D93">
        <w:rPr>
          <w:rFonts w:ascii="Times New Roman" w:hAnsi="Times New Roman" w:cs="TimesNewRoman"/>
          <w:i/>
          <w:sz w:val="24"/>
          <w:szCs w:val="24"/>
        </w:rPr>
        <w:t>36(2), 213-232.</w:t>
      </w:r>
    </w:p>
    <w:p w:rsidR="00A639A1" w:rsidRPr="00905B7D" w:rsidRDefault="00A639A1" w:rsidP="00A72677">
      <w:pPr>
        <w:pStyle w:val="ListParagraph"/>
        <w:numPr>
          <w:ilvl w:val="0"/>
          <w:numId w:val="22"/>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905B7D">
        <w:rPr>
          <w:rFonts w:ascii="Times New Roman" w:hAnsi="Times New Roman" w:cs="Times New Roman"/>
          <w:sz w:val="24"/>
          <w:szCs w:val="24"/>
        </w:rPr>
        <w:t>Balke, N., Plante, M. &amp; Yucel. l</w:t>
      </w:r>
      <w:r>
        <w:rPr>
          <w:rFonts w:ascii="Times New Roman" w:hAnsi="Times New Roman" w:cs="Times New Roman"/>
          <w:sz w:val="24"/>
          <w:szCs w:val="24"/>
        </w:rPr>
        <w:t xml:space="preserve"> (2015). “</w:t>
      </w:r>
      <w:r w:rsidRPr="00905B7D">
        <w:rPr>
          <w:rFonts w:ascii="Times New Roman" w:hAnsi="Times New Roman" w:cs="Times New Roman"/>
          <w:sz w:val="24"/>
          <w:szCs w:val="24"/>
        </w:rPr>
        <w:t>Fuel Subsidies</w:t>
      </w:r>
      <w:r>
        <w:rPr>
          <w:rFonts w:ascii="Times New Roman" w:hAnsi="Times New Roman" w:cs="Times New Roman"/>
          <w:sz w:val="24"/>
          <w:szCs w:val="24"/>
        </w:rPr>
        <w:t xml:space="preserve">, the Oil Market and the World Economy.” </w:t>
      </w:r>
      <w:r w:rsidRPr="00905B7D">
        <w:rPr>
          <w:rFonts w:ascii="Times New Roman" w:hAnsi="Times New Roman" w:cs="Times New Roman"/>
          <w:sz w:val="24"/>
          <w:szCs w:val="24"/>
        </w:rPr>
        <w:t xml:space="preserve"> </w:t>
      </w:r>
      <w:r w:rsidRPr="00905B7D">
        <w:rPr>
          <w:rFonts w:ascii="Times New Roman" w:hAnsi="Times New Roman" w:cs="Times New Roman"/>
          <w:i/>
          <w:iCs/>
          <w:sz w:val="24"/>
          <w:szCs w:val="24"/>
        </w:rPr>
        <w:t xml:space="preserve">Energy Journal </w:t>
      </w:r>
      <w:r w:rsidRPr="00905B7D">
        <w:rPr>
          <w:rFonts w:ascii="Times New Roman" w:hAnsi="Times New Roman" w:cs="Times New Roman"/>
          <w:i/>
          <w:sz w:val="24"/>
          <w:szCs w:val="24"/>
        </w:rPr>
        <w:t>(36), 99-127</w:t>
      </w:r>
    </w:p>
    <w:p w:rsidR="00A639A1" w:rsidRPr="00B32457" w:rsidRDefault="00A639A1" w:rsidP="00A72677">
      <w:pPr>
        <w:pStyle w:val="Default"/>
        <w:numPr>
          <w:ilvl w:val="0"/>
          <w:numId w:val="22"/>
        </w:numPr>
        <w:rPr>
          <w:rFonts w:ascii="Times New Roman" w:hAnsi="Times New Roman" w:cs="Cambria"/>
          <w:color w:val="auto"/>
        </w:rPr>
      </w:pPr>
      <w:r>
        <w:rPr>
          <w:rFonts w:ascii="Times New Roman" w:hAnsi="Times New Roman"/>
          <w:color w:val="auto"/>
        </w:rPr>
        <w:lastRenderedPageBreak/>
        <w:t>Beşel, F. (2017). “</w:t>
      </w:r>
      <w:r w:rsidRPr="002E3687">
        <w:rPr>
          <w:rFonts w:ascii="Times New Roman" w:hAnsi="Times New Roman" w:cs="Cambria"/>
          <w:bCs/>
          <w:color w:val="auto"/>
        </w:rPr>
        <w:t>Oil prices Affect Current Account Deficit: Empirical Evidence from Turkey.</w:t>
      </w:r>
      <w:r>
        <w:rPr>
          <w:rFonts w:ascii="Times New Roman" w:hAnsi="Times New Roman" w:cs="Cambria"/>
          <w:bCs/>
          <w:color w:val="auto"/>
        </w:rPr>
        <w:t>”</w:t>
      </w:r>
      <w:r w:rsidRPr="002E3687">
        <w:rPr>
          <w:rFonts w:ascii="Times New Roman" w:hAnsi="Times New Roman"/>
          <w:color w:val="auto"/>
        </w:rPr>
        <w:t xml:space="preserve"> </w:t>
      </w:r>
      <w:r w:rsidRPr="00B32457">
        <w:rPr>
          <w:rFonts w:ascii="Times New Roman" w:hAnsi="Times New Roman" w:cs="Cambria"/>
          <w:bCs/>
          <w:i/>
          <w:color w:val="auto"/>
        </w:rPr>
        <w:t>Journal of Applied Research in Finance and Economics 3 (2) 13-21</w:t>
      </w:r>
      <w:r w:rsidRPr="00B32457">
        <w:rPr>
          <w:rFonts w:ascii="Times New Roman" w:hAnsi="Times New Roman" w:cs="Cambria"/>
          <w:bCs/>
          <w:color w:val="auto"/>
        </w:rPr>
        <w:t>.</w:t>
      </w:r>
    </w:p>
    <w:p w:rsidR="00A639A1" w:rsidRPr="00905B7D" w:rsidRDefault="00A639A1" w:rsidP="00A72677">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905B7D">
        <w:rPr>
          <w:rFonts w:ascii="Times New Roman" w:hAnsi="Times New Roman"/>
          <w:sz w:val="24"/>
          <w:szCs w:val="24"/>
        </w:rPr>
        <w:t>Burniaux, J., Chateau  J. Sauvage K (2011)</w:t>
      </w:r>
      <w:r>
        <w:rPr>
          <w:rFonts w:ascii="Times New Roman" w:hAnsi="Times New Roman"/>
          <w:sz w:val="24"/>
          <w:szCs w:val="24"/>
        </w:rPr>
        <w:t>.”</w:t>
      </w:r>
      <w:r w:rsidRPr="00905B7D">
        <w:rPr>
          <w:rFonts w:ascii="Times New Roman" w:hAnsi="Times New Roman"/>
          <w:sz w:val="24"/>
          <w:szCs w:val="24"/>
        </w:rPr>
        <w:t xml:space="preserve"> </w:t>
      </w:r>
      <w:r w:rsidRPr="00905B7D">
        <w:rPr>
          <w:rFonts w:ascii="Times New Roman" w:hAnsi="Times New Roman"/>
          <w:iCs/>
          <w:sz w:val="24"/>
          <w:szCs w:val="24"/>
        </w:rPr>
        <w:t>The Trade Effe</w:t>
      </w:r>
      <w:r>
        <w:rPr>
          <w:rFonts w:ascii="Times New Roman" w:hAnsi="Times New Roman"/>
          <w:iCs/>
          <w:sz w:val="24"/>
          <w:szCs w:val="24"/>
        </w:rPr>
        <w:t xml:space="preserve">cts of Phasing Out Fossil-Fuel </w:t>
      </w:r>
      <w:r w:rsidRPr="00905B7D">
        <w:rPr>
          <w:rFonts w:ascii="Times New Roman" w:hAnsi="Times New Roman"/>
          <w:iCs/>
          <w:sz w:val="24"/>
          <w:szCs w:val="24"/>
        </w:rPr>
        <w:t>Consumption Subsidies.</w:t>
      </w:r>
      <w:r>
        <w:rPr>
          <w:rFonts w:ascii="Times New Roman" w:hAnsi="Times New Roman"/>
          <w:iCs/>
          <w:sz w:val="24"/>
          <w:szCs w:val="24"/>
        </w:rPr>
        <w:t>”</w:t>
      </w:r>
      <w:r w:rsidRPr="00905B7D">
        <w:rPr>
          <w:rFonts w:ascii="Times New Roman" w:hAnsi="Times New Roman"/>
          <w:iCs/>
          <w:sz w:val="24"/>
          <w:szCs w:val="24"/>
        </w:rPr>
        <w:t xml:space="preserve"> </w:t>
      </w:r>
      <w:r w:rsidRPr="00905B7D">
        <w:rPr>
          <w:rFonts w:ascii="Times New Roman" w:hAnsi="Times New Roman"/>
          <w:sz w:val="24"/>
          <w:szCs w:val="24"/>
        </w:rPr>
        <w:t>Paris:</w:t>
      </w:r>
      <w:r w:rsidRPr="00905B7D">
        <w:rPr>
          <w:rFonts w:ascii="Times New Roman" w:hAnsi="Times New Roman"/>
          <w:i/>
          <w:sz w:val="24"/>
          <w:szCs w:val="24"/>
        </w:rPr>
        <w:t xml:space="preserve"> OECD Publishing</w:t>
      </w:r>
      <w:r w:rsidRPr="00905B7D">
        <w:rPr>
          <w:rFonts w:ascii="Times New Roman" w:hAnsi="Times New Roman"/>
          <w:sz w:val="24"/>
          <w:szCs w:val="24"/>
        </w:rPr>
        <w:t>.</w:t>
      </w:r>
    </w:p>
    <w:p w:rsidR="00A639A1" w:rsidRPr="00697D93" w:rsidRDefault="00A639A1" w:rsidP="00A72677">
      <w:pPr>
        <w:pStyle w:val="ListParagraph"/>
        <w:widowControl w:val="0"/>
        <w:numPr>
          <w:ilvl w:val="0"/>
          <w:numId w:val="22"/>
        </w:numPr>
        <w:autoSpaceDE w:val="0"/>
        <w:autoSpaceDN w:val="0"/>
        <w:adjustRightInd w:val="0"/>
        <w:spacing w:after="0" w:line="240" w:lineRule="auto"/>
        <w:jc w:val="both"/>
        <w:rPr>
          <w:rStyle w:val="hlfld-contribauthor"/>
          <w:rFonts w:ascii="Times New Roman" w:hAnsi="Times New Roman" w:cs="Times New Roman"/>
          <w:sz w:val="24"/>
          <w:szCs w:val="24"/>
          <w:lang w:val="en-GB"/>
        </w:rPr>
      </w:pPr>
      <w:r w:rsidRPr="00697D93">
        <w:rPr>
          <w:rFonts w:ascii="Times New Roman" w:hAnsi="Times New Roman" w:cs="NimbusRomNo9L-Regu"/>
          <w:sz w:val="24"/>
          <w:szCs w:val="24"/>
        </w:rPr>
        <w:t>Clements, B. Coady, D., Stefania F, Gupta S., Trevor A, &amp;  Sdralevich, C (2013). “</w:t>
      </w:r>
      <w:r w:rsidRPr="00697D93">
        <w:rPr>
          <w:rFonts w:ascii="Times New Roman" w:hAnsi="Times New Roman" w:cs="NimbusRomNo9L-ReguItal"/>
          <w:i/>
          <w:sz w:val="24"/>
          <w:szCs w:val="24"/>
        </w:rPr>
        <w:t>Energy Subsidy Reform: Lessons and Implications”</w:t>
      </w:r>
      <w:r w:rsidRPr="00697D93">
        <w:rPr>
          <w:rFonts w:ascii="Times New Roman" w:hAnsi="Times New Roman" w:cs="NimbusRomNo9L-ReguItal"/>
          <w:sz w:val="24"/>
          <w:szCs w:val="24"/>
        </w:rPr>
        <w:t xml:space="preserve"> </w:t>
      </w:r>
      <w:r w:rsidRPr="00697D93">
        <w:rPr>
          <w:rFonts w:ascii="Times New Roman" w:hAnsi="Times New Roman" w:cs="NimbusRomNo9L-Regu"/>
          <w:sz w:val="24"/>
          <w:szCs w:val="24"/>
        </w:rPr>
        <w:t xml:space="preserve">(Washington  DC: International Monetary </w:t>
      </w:r>
      <w:r w:rsidRPr="00697D93">
        <w:rPr>
          <w:rFonts w:ascii="Times New Roman" w:hAnsi="Times New Roman" w:cs="NimbusRomNo9L-Regu"/>
          <w:sz w:val="24"/>
          <w:szCs w:val="24"/>
        </w:rPr>
        <w:tab/>
        <w:t>Fund).</w:t>
      </w:r>
    </w:p>
    <w:p w:rsidR="00A639A1" w:rsidRPr="00905B7D" w:rsidRDefault="00A639A1" w:rsidP="00A72677">
      <w:pPr>
        <w:pStyle w:val="ListParagraph"/>
        <w:numPr>
          <w:ilvl w:val="0"/>
          <w:numId w:val="22"/>
        </w:numPr>
        <w:spacing w:line="240" w:lineRule="auto"/>
        <w:jc w:val="both"/>
        <w:rPr>
          <w:rFonts w:ascii="Times New Roman" w:hAnsi="Times New Roman"/>
          <w:sz w:val="24"/>
          <w:szCs w:val="24"/>
        </w:rPr>
      </w:pPr>
      <w:r w:rsidRPr="00905B7D">
        <w:rPr>
          <w:rStyle w:val="hlfld-contribauthor"/>
          <w:rFonts w:ascii="Times New Roman" w:hAnsi="Times New Roman"/>
          <w:sz w:val="24"/>
          <w:szCs w:val="24"/>
        </w:rPr>
        <w:t xml:space="preserve">Coady, </w:t>
      </w:r>
      <w:r w:rsidRPr="00905B7D">
        <w:rPr>
          <w:rStyle w:val="nlmgiven-names"/>
          <w:rFonts w:ascii="Times New Roman" w:hAnsi="Times New Roman"/>
          <w:sz w:val="24"/>
          <w:szCs w:val="24"/>
        </w:rPr>
        <w:t>D.</w:t>
      </w:r>
      <w:r w:rsidRPr="00905B7D">
        <w:rPr>
          <w:rFonts w:ascii="Times New Roman" w:hAnsi="Times New Roman"/>
          <w:sz w:val="24"/>
          <w:szCs w:val="24"/>
        </w:rPr>
        <w:t xml:space="preserve">, </w:t>
      </w:r>
      <w:r w:rsidRPr="00905B7D">
        <w:rPr>
          <w:rStyle w:val="hlfld-contribauthor"/>
          <w:rFonts w:ascii="Times New Roman" w:hAnsi="Times New Roman"/>
          <w:sz w:val="24"/>
          <w:szCs w:val="24"/>
        </w:rPr>
        <w:t xml:space="preserve">Parry, </w:t>
      </w:r>
      <w:r w:rsidRPr="00905B7D">
        <w:rPr>
          <w:rStyle w:val="nlmgiven-names"/>
          <w:rFonts w:ascii="Times New Roman" w:hAnsi="Times New Roman"/>
          <w:sz w:val="24"/>
          <w:szCs w:val="24"/>
        </w:rPr>
        <w:t>I.</w:t>
      </w:r>
      <w:r w:rsidRPr="00905B7D">
        <w:rPr>
          <w:rFonts w:ascii="Times New Roman" w:hAnsi="Times New Roman"/>
          <w:sz w:val="24"/>
          <w:szCs w:val="24"/>
        </w:rPr>
        <w:t xml:space="preserve">, </w:t>
      </w:r>
      <w:r w:rsidRPr="00905B7D">
        <w:rPr>
          <w:rStyle w:val="hlfld-contribauthor"/>
          <w:rFonts w:ascii="Times New Roman" w:hAnsi="Times New Roman"/>
          <w:sz w:val="24"/>
          <w:szCs w:val="24"/>
        </w:rPr>
        <w:t xml:space="preserve">Sears, </w:t>
      </w:r>
      <w:r w:rsidRPr="00905B7D">
        <w:rPr>
          <w:rStyle w:val="nlmgiven-names"/>
          <w:rFonts w:ascii="Times New Roman" w:hAnsi="Times New Roman"/>
          <w:sz w:val="24"/>
          <w:szCs w:val="24"/>
        </w:rPr>
        <w:t>L.</w:t>
      </w:r>
      <w:r w:rsidRPr="00905B7D">
        <w:rPr>
          <w:rFonts w:ascii="Times New Roman" w:hAnsi="Times New Roman"/>
          <w:sz w:val="24"/>
          <w:szCs w:val="24"/>
        </w:rPr>
        <w:t xml:space="preserve">, &amp; </w:t>
      </w:r>
      <w:r w:rsidRPr="00905B7D">
        <w:rPr>
          <w:rStyle w:val="hlfld-contribauthor"/>
          <w:rFonts w:ascii="Times New Roman" w:hAnsi="Times New Roman"/>
          <w:sz w:val="24"/>
          <w:szCs w:val="24"/>
        </w:rPr>
        <w:t xml:space="preserve">Shang, </w:t>
      </w:r>
      <w:r w:rsidRPr="00905B7D">
        <w:rPr>
          <w:rStyle w:val="nlmgiven-names"/>
          <w:rFonts w:ascii="Times New Roman" w:hAnsi="Times New Roman"/>
          <w:sz w:val="24"/>
          <w:szCs w:val="24"/>
        </w:rPr>
        <w:t>B.</w:t>
      </w:r>
      <w:r w:rsidRPr="00905B7D">
        <w:rPr>
          <w:rFonts w:ascii="Times New Roman" w:hAnsi="Times New Roman"/>
          <w:sz w:val="24"/>
          <w:szCs w:val="24"/>
        </w:rPr>
        <w:t xml:space="preserve"> (</w:t>
      </w:r>
      <w:r w:rsidRPr="00905B7D">
        <w:rPr>
          <w:rStyle w:val="nlmyear"/>
          <w:rFonts w:ascii="Times New Roman" w:hAnsi="Times New Roman"/>
          <w:sz w:val="24"/>
          <w:szCs w:val="24"/>
        </w:rPr>
        <w:t>2015</w:t>
      </w:r>
      <w:r w:rsidRPr="00905B7D">
        <w:rPr>
          <w:rFonts w:ascii="Times New Roman" w:hAnsi="Times New Roman"/>
          <w:sz w:val="24"/>
          <w:szCs w:val="24"/>
        </w:rPr>
        <w:t>).</w:t>
      </w:r>
      <w:r w:rsidRPr="00905B7D">
        <w:rPr>
          <w:rFonts w:ascii="Times New Roman" w:hAnsi="Times New Roman"/>
          <w:i/>
          <w:sz w:val="24"/>
          <w:szCs w:val="24"/>
        </w:rPr>
        <w:t xml:space="preserve"> </w:t>
      </w:r>
      <w:r>
        <w:rPr>
          <w:rFonts w:ascii="Times New Roman" w:hAnsi="Times New Roman"/>
          <w:i/>
          <w:sz w:val="24"/>
          <w:szCs w:val="24"/>
        </w:rPr>
        <w:t>“</w:t>
      </w:r>
      <w:r w:rsidRPr="00905B7D">
        <w:rPr>
          <w:rFonts w:ascii="Times New Roman" w:hAnsi="Times New Roman"/>
          <w:i/>
          <w:iCs/>
          <w:sz w:val="24"/>
          <w:szCs w:val="24"/>
        </w:rPr>
        <w:t>How large are global energy subsidies?</w:t>
      </w:r>
      <w:r>
        <w:rPr>
          <w:rFonts w:ascii="Times New Roman" w:hAnsi="Times New Roman"/>
          <w:sz w:val="24"/>
          <w:szCs w:val="24"/>
        </w:rPr>
        <w:t xml:space="preserve"> “ </w:t>
      </w:r>
      <w:r w:rsidRPr="00905B7D">
        <w:rPr>
          <w:rFonts w:ascii="Times New Roman" w:hAnsi="Times New Roman"/>
          <w:sz w:val="24"/>
          <w:szCs w:val="24"/>
        </w:rPr>
        <w:t>(Working Paper 15/105). Washington, DC: International Monetary Fund.</w:t>
      </w:r>
    </w:p>
    <w:p w:rsidR="00A639A1" w:rsidRPr="00697D93" w:rsidRDefault="00A639A1" w:rsidP="00A72677">
      <w:pPr>
        <w:pStyle w:val="ListParagraph"/>
        <w:numPr>
          <w:ilvl w:val="0"/>
          <w:numId w:val="22"/>
        </w:numPr>
        <w:autoSpaceDE w:val="0"/>
        <w:autoSpaceDN w:val="0"/>
        <w:adjustRightInd w:val="0"/>
        <w:spacing w:after="0" w:line="240" w:lineRule="auto"/>
        <w:jc w:val="both"/>
        <w:rPr>
          <w:rFonts w:ascii="Times New Roman" w:hAnsi="Times New Roman" w:cs="NimbusRomNo9L-Regu"/>
          <w:color w:val="000000"/>
          <w:sz w:val="24"/>
          <w:szCs w:val="24"/>
        </w:rPr>
      </w:pPr>
      <w:r w:rsidRPr="00697D93">
        <w:rPr>
          <w:rFonts w:ascii="Times New Roman" w:hAnsi="Times New Roman" w:cs="Times New Roman"/>
          <w:sz w:val="24"/>
          <w:szCs w:val="24"/>
        </w:rPr>
        <w:t xml:space="preserve">Coady, D., Parry, I Sears, L. &amp; Shang, B. (2016).” </w:t>
      </w:r>
      <w:r w:rsidRPr="00697D93">
        <w:rPr>
          <w:rFonts w:ascii="Times New Roman" w:hAnsi="Times New Roman" w:cs="Times New Roman"/>
          <w:i/>
          <w:sz w:val="24"/>
          <w:szCs w:val="24"/>
        </w:rPr>
        <w:t xml:space="preserve">How Large are Global Energy Subsidies?” </w:t>
      </w:r>
      <w:r w:rsidRPr="00697D93">
        <w:rPr>
          <w:rFonts w:ascii="Times New Roman" w:hAnsi="Times New Roman" w:cs="Times New Roman"/>
          <w:sz w:val="24"/>
          <w:szCs w:val="24"/>
        </w:rPr>
        <w:t>Working Paper No. 5814, (Center for Economic Studies &amp; Ifo Institute)</w:t>
      </w:r>
    </w:p>
    <w:p w:rsidR="00A639A1" w:rsidRPr="00905B7D" w:rsidRDefault="00A639A1" w:rsidP="00A72677">
      <w:pPr>
        <w:pStyle w:val="ListParagraph"/>
        <w:numPr>
          <w:ilvl w:val="0"/>
          <w:numId w:val="22"/>
        </w:numPr>
        <w:spacing w:line="240" w:lineRule="auto"/>
        <w:jc w:val="both"/>
        <w:rPr>
          <w:rFonts w:ascii="Times New Roman" w:hAnsi="Times New Roman"/>
          <w:i/>
          <w:sz w:val="24"/>
          <w:szCs w:val="24"/>
        </w:rPr>
      </w:pPr>
      <w:r w:rsidRPr="00905B7D">
        <w:rPr>
          <w:rStyle w:val="hlfld-contribauthor"/>
          <w:rFonts w:ascii="Times New Roman" w:hAnsi="Times New Roman"/>
          <w:sz w:val="24"/>
          <w:szCs w:val="24"/>
        </w:rPr>
        <w:t xml:space="preserve">Commander, </w:t>
      </w:r>
      <w:r w:rsidRPr="00905B7D">
        <w:rPr>
          <w:rStyle w:val="nlmgiven-names"/>
          <w:rFonts w:ascii="Times New Roman" w:hAnsi="Times New Roman"/>
          <w:sz w:val="24"/>
          <w:szCs w:val="24"/>
        </w:rPr>
        <w:t>S.</w:t>
      </w:r>
      <w:r w:rsidRPr="00905B7D">
        <w:rPr>
          <w:rFonts w:ascii="Times New Roman" w:hAnsi="Times New Roman"/>
          <w:sz w:val="24"/>
          <w:szCs w:val="24"/>
        </w:rPr>
        <w:t xml:space="preserve">, </w:t>
      </w:r>
      <w:r w:rsidRPr="00905B7D">
        <w:rPr>
          <w:rStyle w:val="hlfld-contribauthor"/>
          <w:rFonts w:ascii="Times New Roman" w:hAnsi="Times New Roman"/>
          <w:sz w:val="24"/>
          <w:szCs w:val="24"/>
        </w:rPr>
        <w:t xml:space="preserve">Nikoloski, </w:t>
      </w:r>
      <w:r w:rsidRPr="00905B7D">
        <w:rPr>
          <w:rStyle w:val="nlmgiven-names"/>
          <w:rFonts w:ascii="Times New Roman" w:hAnsi="Times New Roman"/>
          <w:sz w:val="24"/>
          <w:szCs w:val="24"/>
        </w:rPr>
        <w:t>Z.</w:t>
      </w:r>
      <w:r w:rsidRPr="00905B7D">
        <w:rPr>
          <w:rFonts w:ascii="Times New Roman" w:hAnsi="Times New Roman"/>
          <w:sz w:val="24"/>
          <w:szCs w:val="24"/>
        </w:rPr>
        <w:t xml:space="preserve">, &amp; </w:t>
      </w:r>
      <w:r w:rsidRPr="00905B7D">
        <w:rPr>
          <w:rStyle w:val="hlfld-contribauthor"/>
          <w:rFonts w:ascii="Times New Roman" w:hAnsi="Times New Roman"/>
          <w:sz w:val="24"/>
          <w:szCs w:val="24"/>
        </w:rPr>
        <w:t xml:space="preserve">Vagliasindi, </w:t>
      </w:r>
      <w:r w:rsidRPr="00905B7D">
        <w:rPr>
          <w:rStyle w:val="nlmgiven-names"/>
          <w:rFonts w:ascii="Times New Roman" w:hAnsi="Times New Roman"/>
          <w:sz w:val="24"/>
          <w:szCs w:val="24"/>
        </w:rPr>
        <w:t>M.</w:t>
      </w:r>
      <w:r w:rsidRPr="00905B7D">
        <w:rPr>
          <w:rFonts w:ascii="Times New Roman" w:hAnsi="Times New Roman"/>
          <w:sz w:val="24"/>
          <w:szCs w:val="24"/>
        </w:rPr>
        <w:t xml:space="preserve"> (</w:t>
      </w:r>
      <w:r w:rsidRPr="00905B7D">
        <w:rPr>
          <w:rStyle w:val="nlmyear"/>
          <w:rFonts w:ascii="Times New Roman" w:hAnsi="Times New Roman"/>
          <w:sz w:val="24"/>
          <w:szCs w:val="24"/>
        </w:rPr>
        <w:t>2015</w:t>
      </w:r>
      <w:r w:rsidRPr="00905B7D">
        <w:rPr>
          <w:rFonts w:ascii="Times New Roman" w:hAnsi="Times New Roman"/>
          <w:sz w:val="24"/>
          <w:szCs w:val="24"/>
        </w:rPr>
        <w:t xml:space="preserve">). </w:t>
      </w:r>
      <w:r>
        <w:rPr>
          <w:rFonts w:ascii="Times New Roman" w:hAnsi="Times New Roman"/>
          <w:sz w:val="24"/>
          <w:szCs w:val="24"/>
        </w:rPr>
        <w:t>“</w:t>
      </w:r>
      <w:r w:rsidRPr="00905B7D">
        <w:rPr>
          <w:rFonts w:ascii="Times New Roman" w:hAnsi="Times New Roman"/>
          <w:i/>
          <w:iCs/>
          <w:sz w:val="24"/>
          <w:szCs w:val="24"/>
        </w:rPr>
        <w:t>Estimatin</w:t>
      </w:r>
      <w:r>
        <w:rPr>
          <w:rFonts w:ascii="Times New Roman" w:hAnsi="Times New Roman"/>
          <w:i/>
          <w:iCs/>
          <w:sz w:val="24"/>
          <w:szCs w:val="24"/>
        </w:rPr>
        <w:t xml:space="preserve">g the size of external effects </w:t>
      </w:r>
      <w:r w:rsidRPr="00905B7D">
        <w:rPr>
          <w:rFonts w:ascii="Times New Roman" w:hAnsi="Times New Roman"/>
          <w:i/>
          <w:iCs/>
          <w:sz w:val="24"/>
          <w:szCs w:val="24"/>
        </w:rPr>
        <w:t>of energy subsidies in transport and agriculture</w:t>
      </w:r>
      <w:r w:rsidRPr="00905B7D">
        <w:rPr>
          <w:rFonts w:ascii="Times New Roman" w:hAnsi="Times New Roman"/>
          <w:sz w:val="24"/>
          <w:szCs w:val="24"/>
        </w:rPr>
        <w:t xml:space="preserve"> </w:t>
      </w:r>
      <w:r>
        <w:rPr>
          <w:rFonts w:ascii="Times New Roman" w:hAnsi="Times New Roman"/>
          <w:sz w:val="24"/>
          <w:szCs w:val="24"/>
        </w:rPr>
        <w:t>“</w:t>
      </w:r>
      <w:r w:rsidRPr="00905B7D">
        <w:rPr>
          <w:rFonts w:ascii="Times New Roman" w:hAnsi="Times New Roman"/>
          <w:sz w:val="24"/>
          <w:szCs w:val="24"/>
        </w:rPr>
        <w:t>(Policy Research Working Paper No.</w:t>
      </w:r>
      <w:r>
        <w:rPr>
          <w:rFonts w:ascii="Times New Roman" w:hAnsi="Times New Roman"/>
          <w:sz w:val="24"/>
          <w:szCs w:val="24"/>
        </w:rPr>
        <w:t xml:space="preserve"> </w:t>
      </w:r>
      <w:r w:rsidRPr="00905B7D">
        <w:rPr>
          <w:rFonts w:ascii="Times New Roman" w:hAnsi="Times New Roman"/>
          <w:sz w:val="24"/>
          <w:szCs w:val="24"/>
        </w:rPr>
        <w:t>7227). Washington, DC: The World Bank.</w:t>
      </w:r>
    </w:p>
    <w:p w:rsidR="00A639A1" w:rsidRPr="00905B7D" w:rsidRDefault="00A639A1" w:rsidP="00A72677">
      <w:pPr>
        <w:pStyle w:val="ListParagraph"/>
        <w:numPr>
          <w:ilvl w:val="0"/>
          <w:numId w:val="22"/>
        </w:numPr>
        <w:autoSpaceDE w:val="0"/>
        <w:autoSpaceDN w:val="0"/>
        <w:adjustRightInd w:val="0"/>
        <w:spacing w:after="0" w:line="240" w:lineRule="auto"/>
        <w:jc w:val="both"/>
        <w:rPr>
          <w:rFonts w:ascii="Times New Roman" w:hAnsi="Times New Roman" w:cs="TimesNewRoman"/>
          <w:sz w:val="24"/>
          <w:szCs w:val="24"/>
        </w:rPr>
      </w:pPr>
      <w:r w:rsidRPr="00905B7D">
        <w:rPr>
          <w:rFonts w:ascii="Times New Roman" w:hAnsi="Times New Roman" w:cs="TimesNewRoman"/>
          <w:sz w:val="24"/>
          <w:szCs w:val="24"/>
        </w:rPr>
        <w:t xml:space="preserve">Chuku, A.C, Akpan, U.F, Sam, N.R &amp; Effiong, E.L. (2011). </w:t>
      </w:r>
      <w:r>
        <w:rPr>
          <w:rFonts w:ascii="Times New Roman" w:hAnsi="Times New Roman" w:cs="TimesNewRoman"/>
          <w:sz w:val="24"/>
          <w:szCs w:val="24"/>
        </w:rPr>
        <w:t>“</w:t>
      </w:r>
      <w:r w:rsidRPr="00905B7D">
        <w:rPr>
          <w:rFonts w:ascii="Times New Roman" w:hAnsi="Times New Roman" w:cs="TimesNewRoman"/>
          <w:sz w:val="24"/>
          <w:szCs w:val="24"/>
        </w:rPr>
        <w:t xml:space="preserve">Oil price shocks and the dynamics </w:t>
      </w:r>
      <w:r w:rsidRPr="00905B7D">
        <w:rPr>
          <w:rFonts w:ascii="Times New Roman" w:hAnsi="Times New Roman" w:cs="TimesNewRoman"/>
          <w:sz w:val="24"/>
          <w:szCs w:val="24"/>
        </w:rPr>
        <w:tab/>
        <w:t>of curr</w:t>
      </w:r>
      <w:r>
        <w:rPr>
          <w:rFonts w:ascii="Times New Roman" w:hAnsi="Times New Roman" w:cs="TimesNewRoman"/>
          <w:sz w:val="24"/>
          <w:szCs w:val="24"/>
        </w:rPr>
        <w:t>ent account balances in Nigeria”</w:t>
      </w:r>
      <w:r w:rsidRPr="00905B7D">
        <w:rPr>
          <w:rFonts w:ascii="Times New Roman" w:hAnsi="Times New Roman" w:cs="TimesNewRoman"/>
          <w:sz w:val="24"/>
          <w:szCs w:val="24"/>
        </w:rPr>
        <w:t xml:space="preserve"> </w:t>
      </w:r>
      <w:r w:rsidRPr="00905B7D">
        <w:rPr>
          <w:rFonts w:ascii="Times New Roman" w:hAnsi="Times New Roman" w:cs="TimesNewRoman,Italic"/>
          <w:i/>
          <w:iCs/>
          <w:sz w:val="24"/>
          <w:szCs w:val="24"/>
        </w:rPr>
        <w:t>OPEC Energy Review</w:t>
      </w:r>
      <w:r w:rsidRPr="00905B7D">
        <w:rPr>
          <w:rFonts w:ascii="Times New Roman" w:hAnsi="Times New Roman" w:cs="TimesNewRoman"/>
          <w:i/>
          <w:sz w:val="24"/>
          <w:szCs w:val="24"/>
        </w:rPr>
        <w:t>, 35(2), 119-139</w:t>
      </w:r>
    </w:p>
    <w:p w:rsidR="00A639A1" w:rsidRDefault="00A639A1" w:rsidP="00A72677">
      <w:pPr>
        <w:pStyle w:val="Default"/>
        <w:numPr>
          <w:ilvl w:val="0"/>
          <w:numId w:val="22"/>
        </w:numPr>
        <w:jc w:val="both"/>
        <w:rPr>
          <w:rFonts w:ascii="Times New Roman" w:hAnsi="Times New Roman" w:cs="Times New Roman"/>
          <w:color w:val="auto"/>
          <w:szCs w:val="19"/>
        </w:rPr>
      </w:pPr>
      <w:r>
        <w:rPr>
          <w:rFonts w:ascii="Times New Roman" w:hAnsi="Times New Roman" w:cs="Times New Roman"/>
          <w:color w:val="auto"/>
          <w:szCs w:val="19"/>
        </w:rPr>
        <w:t xml:space="preserve">Eberechukwu U &amp; </w:t>
      </w:r>
      <w:r w:rsidRPr="00DB5F90">
        <w:rPr>
          <w:rFonts w:ascii="Times New Roman" w:hAnsi="Times New Roman" w:cs="Times New Roman"/>
          <w:color w:val="auto"/>
          <w:szCs w:val="19"/>
        </w:rPr>
        <w:t>M</w:t>
      </w:r>
      <w:r>
        <w:rPr>
          <w:rFonts w:ascii="Times New Roman" w:hAnsi="Times New Roman" w:cs="Times New Roman"/>
          <w:color w:val="auto"/>
          <w:szCs w:val="19"/>
        </w:rPr>
        <w:t>axwell E (2012). “Re-Examining t</w:t>
      </w:r>
      <w:r w:rsidRPr="00DB5F90">
        <w:rPr>
          <w:rFonts w:ascii="Times New Roman" w:hAnsi="Times New Roman" w:cs="Times New Roman"/>
          <w:color w:val="auto"/>
          <w:szCs w:val="19"/>
        </w:rPr>
        <w:t xml:space="preserve">he Determinants of Current Account </w:t>
      </w:r>
      <w:r>
        <w:rPr>
          <w:rFonts w:ascii="Times New Roman" w:hAnsi="Times New Roman" w:cs="Times New Roman"/>
          <w:color w:val="auto"/>
          <w:szCs w:val="19"/>
        </w:rPr>
        <w:tab/>
      </w:r>
      <w:r w:rsidRPr="00DB5F90">
        <w:rPr>
          <w:rFonts w:ascii="Times New Roman" w:hAnsi="Times New Roman" w:cs="Times New Roman"/>
          <w:color w:val="auto"/>
          <w:szCs w:val="19"/>
        </w:rPr>
        <w:t>Balance in an Oil-Rich Expor</w:t>
      </w:r>
      <w:r>
        <w:rPr>
          <w:rFonts w:ascii="Times New Roman" w:hAnsi="Times New Roman" w:cs="Times New Roman"/>
          <w:color w:val="auto"/>
          <w:szCs w:val="19"/>
        </w:rPr>
        <w:t>ting Country: A Case Of Nigeria.”</w:t>
      </w:r>
      <w:r w:rsidRPr="00DB5F90">
        <w:rPr>
          <w:rFonts w:ascii="Times New Roman" w:hAnsi="Times New Roman" w:cs="Times New Roman"/>
          <w:color w:val="auto"/>
          <w:szCs w:val="19"/>
        </w:rPr>
        <w:t xml:space="preserve"> Csea Working Paper </w:t>
      </w:r>
      <w:r>
        <w:rPr>
          <w:rFonts w:ascii="Times New Roman" w:hAnsi="Times New Roman" w:cs="Times New Roman"/>
          <w:color w:val="auto"/>
          <w:szCs w:val="19"/>
        </w:rPr>
        <w:tab/>
        <w:t>WPS/12/01, February</w:t>
      </w:r>
    </w:p>
    <w:p w:rsidR="00A639A1" w:rsidRPr="00905B7D" w:rsidRDefault="00A639A1" w:rsidP="00A72677">
      <w:pPr>
        <w:pStyle w:val="ListParagraph"/>
        <w:numPr>
          <w:ilvl w:val="0"/>
          <w:numId w:val="22"/>
        </w:numPr>
        <w:autoSpaceDE w:val="0"/>
        <w:autoSpaceDN w:val="0"/>
        <w:adjustRightInd w:val="0"/>
        <w:spacing w:after="40" w:line="240" w:lineRule="auto"/>
        <w:jc w:val="both"/>
        <w:rPr>
          <w:rFonts w:ascii="Times New Roman" w:hAnsi="Times New Roman" w:cs="Times New Roman"/>
          <w:i/>
          <w:sz w:val="24"/>
          <w:szCs w:val="24"/>
        </w:rPr>
      </w:pPr>
      <w:r w:rsidRPr="00905B7D">
        <w:rPr>
          <w:rFonts w:ascii="Times New Roman" w:hAnsi="Times New Roman"/>
          <w:sz w:val="24"/>
        </w:rPr>
        <w:t xml:space="preserve">Fasanya. I., Adetokunbo, A.M., &amp; </w:t>
      </w:r>
      <w:r>
        <w:rPr>
          <w:rFonts w:ascii="Times New Roman" w:hAnsi="Times New Roman"/>
          <w:sz w:val="24"/>
        </w:rPr>
        <w:t>Ajayi, F.O (2018). “</w:t>
      </w:r>
      <w:r w:rsidRPr="00905B7D">
        <w:rPr>
          <w:rFonts w:ascii="Times New Roman" w:hAnsi="Times New Roman"/>
          <w:sz w:val="24"/>
        </w:rPr>
        <w:t xml:space="preserve">Oil Revenue Shock and the Current </w:t>
      </w:r>
      <w:r w:rsidRPr="00905B7D">
        <w:rPr>
          <w:rFonts w:ascii="Times New Roman" w:hAnsi="Times New Roman"/>
          <w:sz w:val="24"/>
        </w:rPr>
        <w:tab/>
        <w:t>Account Dynamics in Nigeria: New Evidence from Asymmetry and Structural Breaks</w:t>
      </w:r>
      <w:r>
        <w:rPr>
          <w:rFonts w:ascii="Times New Roman" w:hAnsi="Times New Roman"/>
          <w:sz w:val="24"/>
        </w:rPr>
        <w:t xml:space="preserve">.” </w:t>
      </w:r>
      <w:r w:rsidRPr="00905B7D">
        <w:rPr>
          <w:rFonts w:ascii="Times New Roman" w:hAnsi="Times New Roman"/>
          <w:i/>
          <w:sz w:val="24"/>
        </w:rPr>
        <w:t xml:space="preserve">SPOUDAL Journal </w:t>
      </w:r>
      <w:r w:rsidRPr="00905B7D">
        <w:rPr>
          <w:rFonts w:ascii="Times New Roman" w:hAnsi="Times New Roman"/>
          <w:i/>
          <w:sz w:val="24"/>
        </w:rPr>
        <w:tab/>
        <w:t>of Economics and Business, 68(4) pp 72-82</w:t>
      </w:r>
    </w:p>
    <w:p w:rsidR="00A639A1" w:rsidRPr="00905B7D" w:rsidRDefault="00452382" w:rsidP="00A72677">
      <w:pPr>
        <w:pStyle w:val="ListParagraph"/>
        <w:numPr>
          <w:ilvl w:val="0"/>
          <w:numId w:val="22"/>
        </w:numPr>
        <w:autoSpaceDE w:val="0"/>
        <w:autoSpaceDN w:val="0"/>
        <w:adjustRightInd w:val="0"/>
        <w:spacing w:after="0" w:line="240" w:lineRule="auto"/>
        <w:rPr>
          <w:rFonts w:ascii="Times New Roman" w:hAnsi="Times New Roman" w:cs="TimesNewRomanPSMT"/>
          <w:sz w:val="24"/>
          <w:szCs w:val="24"/>
        </w:rPr>
      </w:pPr>
      <w:r>
        <w:rPr>
          <w:rFonts w:ascii="Times New Roman" w:hAnsi="Times New Roman" w:cs="TimesNewRomanPSMT"/>
          <w:sz w:val="24"/>
          <w:szCs w:val="24"/>
        </w:rPr>
        <w:t xml:space="preserve">Hassan, S.A.,  &amp;   Zaman, K. </w:t>
      </w:r>
      <w:r w:rsidR="00A639A1">
        <w:rPr>
          <w:rFonts w:ascii="Times New Roman" w:hAnsi="Times New Roman" w:cs="TimesNewRomanPSMT"/>
          <w:sz w:val="24"/>
          <w:szCs w:val="24"/>
        </w:rPr>
        <w:t>(</w:t>
      </w:r>
      <w:r w:rsidR="00A639A1" w:rsidRPr="00905B7D">
        <w:rPr>
          <w:rFonts w:ascii="Times New Roman" w:hAnsi="Times New Roman" w:cs="TimesNewRomanPSMT"/>
          <w:sz w:val="24"/>
          <w:szCs w:val="24"/>
        </w:rPr>
        <w:t>2012</w:t>
      </w:r>
      <w:r w:rsidR="00A639A1">
        <w:rPr>
          <w:rFonts w:ascii="Times New Roman" w:hAnsi="Times New Roman" w:cs="TimesNewRomanPSMT"/>
          <w:sz w:val="24"/>
          <w:szCs w:val="24"/>
        </w:rPr>
        <w:t>)</w:t>
      </w:r>
      <w:r w:rsidR="00A639A1" w:rsidRPr="00905B7D">
        <w:rPr>
          <w:rFonts w:ascii="Times New Roman" w:hAnsi="Times New Roman" w:cs="TimesNewRomanPSMT"/>
          <w:sz w:val="24"/>
          <w:szCs w:val="24"/>
        </w:rPr>
        <w:t xml:space="preserve">. Effect of oil prices on trade </w:t>
      </w:r>
      <w:r>
        <w:rPr>
          <w:rFonts w:ascii="Times New Roman" w:hAnsi="Times New Roman" w:cs="TimesNewRomanPSMT"/>
          <w:sz w:val="24"/>
          <w:szCs w:val="24"/>
        </w:rPr>
        <w:t xml:space="preserve">balance: New insights into the </w:t>
      </w:r>
      <w:r w:rsidR="00A639A1" w:rsidRPr="00905B7D">
        <w:rPr>
          <w:rFonts w:ascii="Times New Roman" w:hAnsi="Times New Roman" w:cs="TimesNewRomanPSMT"/>
          <w:sz w:val="24"/>
          <w:szCs w:val="24"/>
        </w:rPr>
        <w:t>cointegration relationship from Pakistan.</w:t>
      </w:r>
      <w:r w:rsidR="00A639A1" w:rsidRPr="00905B7D">
        <w:rPr>
          <w:rFonts w:ascii="Times New Roman" w:hAnsi="Times New Roman" w:cs="TimesNewRomanPSMT"/>
          <w:i/>
          <w:sz w:val="24"/>
          <w:szCs w:val="24"/>
        </w:rPr>
        <w:t xml:space="preserve"> Economic Modelling. 29, 2125–2143.</w:t>
      </w:r>
    </w:p>
    <w:p w:rsidR="00A639A1" w:rsidRPr="00905B7D" w:rsidRDefault="00A639A1" w:rsidP="00A72677">
      <w:pPr>
        <w:pStyle w:val="ListParagraph"/>
        <w:numPr>
          <w:ilvl w:val="0"/>
          <w:numId w:val="22"/>
        </w:numPr>
        <w:autoSpaceDE w:val="0"/>
        <w:autoSpaceDN w:val="0"/>
        <w:adjustRightInd w:val="0"/>
        <w:spacing w:after="40" w:line="240" w:lineRule="auto"/>
        <w:jc w:val="both"/>
        <w:rPr>
          <w:rFonts w:ascii="Times New Roman" w:hAnsi="Times New Roman" w:cs="TimesNewRomanPSMT"/>
          <w:sz w:val="24"/>
          <w:szCs w:val="24"/>
        </w:rPr>
      </w:pPr>
      <w:r w:rsidRPr="00905B7D">
        <w:rPr>
          <w:rFonts w:ascii="Times New Roman" w:hAnsi="Times New Roman" w:cs="TimesNewRomanPSMT"/>
          <w:sz w:val="24"/>
          <w:szCs w:val="24"/>
        </w:rPr>
        <w:t>Ikudaisi,</w:t>
      </w:r>
      <w:r>
        <w:rPr>
          <w:rFonts w:ascii="Times New Roman" w:hAnsi="Times New Roman" w:cs="TimesNewRomanPSMT"/>
          <w:sz w:val="24"/>
          <w:szCs w:val="24"/>
        </w:rPr>
        <w:t xml:space="preserve"> B. &amp; Olomola P.A (2019). “</w:t>
      </w:r>
      <w:r w:rsidRPr="00905B7D">
        <w:rPr>
          <w:rFonts w:ascii="Times New Roman" w:hAnsi="Times New Roman" w:cs="TimesNewRomanPSMT"/>
          <w:sz w:val="24"/>
          <w:szCs w:val="24"/>
        </w:rPr>
        <w:t>Current Account Balance and External Shocks in Nigeria.</w:t>
      </w:r>
      <w:r>
        <w:rPr>
          <w:rFonts w:ascii="Times New Roman" w:hAnsi="Times New Roman" w:cs="TimesNewRomanPSMT"/>
          <w:sz w:val="24"/>
          <w:szCs w:val="24"/>
        </w:rPr>
        <w:t>”</w:t>
      </w:r>
      <w:r w:rsidRPr="00905B7D">
        <w:rPr>
          <w:rFonts w:ascii="Times New Roman" w:hAnsi="Times New Roman" w:cs="TimesNewRomanPSMT"/>
          <w:sz w:val="24"/>
          <w:szCs w:val="24"/>
        </w:rPr>
        <w:t xml:space="preserve"> </w:t>
      </w:r>
      <w:r w:rsidRPr="00905B7D">
        <w:rPr>
          <w:rFonts w:ascii="Times New Roman" w:hAnsi="Times New Roman" w:cs="TimesNewRomanPSMT"/>
          <w:i/>
          <w:sz w:val="24"/>
          <w:szCs w:val="24"/>
        </w:rPr>
        <w:t xml:space="preserve">Africa Journal of Economic Review, Volume VII, Issue 2, </w:t>
      </w:r>
    </w:p>
    <w:p w:rsidR="00A639A1" w:rsidRPr="00905B7D" w:rsidRDefault="00A639A1" w:rsidP="00A72677">
      <w:pPr>
        <w:pStyle w:val="ListParagraph"/>
        <w:numPr>
          <w:ilvl w:val="0"/>
          <w:numId w:val="22"/>
        </w:numPr>
        <w:autoSpaceDE w:val="0"/>
        <w:autoSpaceDN w:val="0"/>
        <w:adjustRightInd w:val="0"/>
        <w:spacing w:after="0" w:line="240" w:lineRule="auto"/>
        <w:rPr>
          <w:rFonts w:ascii="Times New Roman" w:hAnsi="Times New Roman" w:cs="TimesNewRomanPSMT"/>
          <w:sz w:val="24"/>
          <w:szCs w:val="24"/>
        </w:rPr>
      </w:pPr>
      <w:r w:rsidRPr="00905B7D">
        <w:rPr>
          <w:rFonts w:ascii="Times New Roman" w:hAnsi="Times New Roman" w:cs="TimesNewRomanPSMT"/>
          <w:sz w:val="24"/>
          <w:szCs w:val="24"/>
        </w:rPr>
        <w:t xml:space="preserve">Iwayemi, A., &amp;   Fowowe, B (2011). </w:t>
      </w:r>
      <w:r>
        <w:rPr>
          <w:rFonts w:ascii="Times New Roman" w:hAnsi="Times New Roman" w:cs="TimesNewRomanPSMT"/>
          <w:sz w:val="24"/>
          <w:szCs w:val="24"/>
        </w:rPr>
        <w:t>“</w:t>
      </w:r>
      <w:r w:rsidRPr="00905B7D">
        <w:rPr>
          <w:rFonts w:ascii="Times New Roman" w:hAnsi="Times New Roman" w:cs="TimesNewRomanPSMT"/>
          <w:sz w:val="24"/>
          <w:szCs w:val="24"/>
        </w:rPr>
        <w:t xml:space="preserve">Oil and the Macroeconomic performance: Empirical </w:t>
      </w:r>
      <w:r w:rsidRPr="00905B7D">
        <w:rPr>
          <w:rFonts w:ascii="Times New Roman" w:hAnsi="Times New Roman" w:cs="TimesNewRomanPSMT"/>
          <w:sz w:val="24"/>
          <w:szCs w:val="24"/>
        </w:rPr>
        <w:tab/>
        <w:t>Evidence from Oil-Exporting African Countries.</w:t>
      </w:r>
      <w:r>
        <w:rPr>
          <w:rFonts w:ascii="Times New Roman" w:hAnsi="Times New Roman" w:cs="TimesNewRomanPSMT"/>
          <w:sz w:val="24"/>
          <w:szCs w:val="24"/>
        </w:rPr>
        <w:t>”</w:t>
      </w:r>
      <w:r w:rsidRPr="00905B7D">
        <w:rPr>
          <w:rFonts w:ascii="Times New Roman" w:hAnsi="Times New Roman" w:cs="TimesNewRomanPSMT"/>
          <w:sz w:val="24"/>
          <w:szCs w:val="24"/>
        </w:rPr>
        <w:t xml:space="preserve"> </w:t>
      </w:r>
      <w:r w:rsidRPr="00905B7D">
        <w:rPr>
          <w:rFonts w:ascii="Times New Roman" w:hAnsi="Times New Roman" w:cs="TimesNewRomanPS-ItalicMT"/>
          <w:iCs/>
          <w:sz w:val="24"/>
          <w:szCs w:val="24"/>
        </w:rPr>
        <w:t>OPEC Energy Review, 35</w:t>
      </w:r>
      <w:r w:rsidRPr="00905B7D">
        <w:rPr>
          <w:rFonts w:ascii="Times New Roman" w:hAnsi="Times New Roman" w:cs="TimesNewRomanPSMT"/>
          <w:sz w:val="24"/>
          <w:szCs w:val="24"/>
        </w:rPr>
        <w:t>(3), 227-269.</w:t>
      </w:r>
    </w:p>
    <w:p w:rsidR="00A639A1" w:rsidRPr="007C69D7" w:rsidRDefault="00A639A1" w:rsidP="00A72677">
      <w:pPr>
        <w:pStyle w:val="ListParagraph"/>
        <w:numPr>
          <w:ilvl w:val="0"/>
          <w:numId w:val="22"/>
        </w:numPr>
        <w:shd w:val="clear" w:color="auto" w:fill="FFFFFF"/>
        <w:spacing w:after="150" w:line="240" w:lineRule="auto"/>
        <w:rPr>
          <w:rFonts w:ascii="Times New Roman" w:hAnsi="Times New Roman" w:cs="Times New Roman"/>
          <w:i/>
          <w:sz w:val="24"/>
          <w:szCs w:val="24"/>
        </w:rPr>
      </w:pPr>
      <w:r w:rsidRPr="007C69D7">
        <w:rPr>
          <w:rFonts w:ascii="Times New Roman" w:hAnsi="Times New Roman"/>
          <w:sz w:val="24"/>
        </w:rPr>
        <w:t xml:space="preserve">Liu,W &amp; Li, H.(2011).” Improving Energy Consumption Structure:  A Comprehensive </w:t>
      </w:r>
      <w:r w:rsidRPr="007C69D7">
        <w:rPr>
          <w:rFonts w:ascii="Times New Roman" w:hAnsi="Times New Roman"/>
          <w:sz w:val="24"/>
        </w:rPr>
        <w:tab/>
        <w:t>Assessment of Fossil Energy Subsidies Reform in China.”</w:t>
      </w:r>
      <w:r w:rsidRPr="007C69D7">
        <w:rPr>
          <w:rFonts w:ascii="Times New Roman" w:hAnsi="Times New Roman"/>
          <w:i/>
          <w:sz w:val="24"/>
        </w:rPr>
        <w:t xml:space="preserve"> Energy Policy 39</w:t>
      </w:r>
      <w:r w:rsidRPr="007C69D7">
        <w:rPr>
          <w:rFonts w:ascii="Times New Roman" w:hAnsi="Times New Roman"/>
          <w:sz w:val="24"/>
        </w:rPr>
        <w:t>, 4134-</w:t>
      </w:r>
      <w:r w:rsidRPr="007C69D7">
        <w:rPr>
          <w:rFonts w:ascii="Times New Roman" w:hAnsi="Times New Roman"/>
          <w:sz w:val="24"/>
        </w:rPr>
        <w:tab/>
        <w:t>4143</w:t>
      </w:r>
    </w:p>
    <w:p w:rsidR="00A639A1" w:rsidRPr="00905B7D" w:rsidRDefault="00A639A1" w:rsidP="00A72677">
      <w:pPr>
        <w:pStyle w:val="ListParagraph"/>
        <w:numPr>
          <w:ilvl w:val="0"/>
          <w:numId w:val="22"/>
        </w:numPr>
        <w:autoSpaceDE w:val="0"/>
        <w:autoSpaceDN w:val="0"/>
        <w:adjustRightInd w:val="0"/>
        <w:spacing w:after="0" w:line="240" w:lineRule="auto"/>
        <w:rPr>
          <w:rFonts w:ascii="Times New Roman" w:hAnsi="Times New Roman" w:cs="LMRoman12-Regular-Identity-H"/>
          <w:sz w:val="24"/>
          <w:szCs w:val="24"/>
        </w:rPr>
      </w:pPr>
      <w:r w:rsidRPr="00905B7D">
        <w:rPr>
          <w:rFonts w:ascii="Times New Roman" w:hAnsi="Times New Roman" w:cs="LMRoman12-Regular-Identity-H"/>
          <w:sz w:val="24"/>
          <w:szCs w:val="24"/>
        </w:rPr>
        <w:t>Reza, V. (1989)</w:t>
      </w:r>
      <w:r>
        <w:rPr>
          <w:rFonts w:ascii="Times New Roman" w:hAnsi="Times New Roman" w:cs="LMRoman12-Regular-Identity-H"/>
          <w:sz w:val="24"/>
          <w:szCs w:val="24"/>
        </w:rPr>
        <w:t>.</w:t>
      </w:r>
      <w:r w:rsidRPr="00905B7D">
        <w:rPr>
          <w:rFonts w:ascii="Times New Roman" w:hAnsi="Times New Roman" w:cs="LMRoman12-Regular-Identity-H"/>
          <w:sz w:val="24"/>
          <w:szCs w:val="24"/>
        </w:rPr>
        <w:t xml:space="preserve"> </w:t>
      </w:r>
      <w:r>
        <w:rPr>
          <w:rFonts w:ascii="Times New Roman" w:hAnsi="Times New Roman" w:cs="LMRoman12-Regular-Identity-H"/>
          <w:sz w:val="24"/>
          <w:szCs w:val="24"/>
        </w:rPr>
        <w:t>“</w:t>
      </w:r>
      <w:r w:rsidRPr="00905B7D">
        <w:rPr>
          <w:rFonts w:ascii="Times New Roman" w:hAnsi="Times New Roman" w:cs="LMRoman12-Regular-Identity-H"/>
          <w:sz w:val="24"/>
          <w:szCs w:val="24"/>
        </w:rPr>
        <w:t>Oil Wealth and Economic Behaviour; The Case of Venezuela</w:t>
      </w:r>
      <w:r>
        <w:rPr>
          <w:rFonts w:ascii="Times New Roman" w:hAnsi="Times New Roman" w:cs="LMRoman12-Regular-Identity-H"/>
          <w:sz w:val="24"/>
          <w:szCs w:val="24"/>
        </w:rPr>
        <w:t>”</w:t>
      </w:r>
      <w:r w:rsidRPr="00905B7D">
        <w:rPr>
          <w:rFonts w:ascii="Times New Roman" w:hAnsi="Times New Roman" w:cs="LMRoman12-Regular-Identity-H"/>
          <w:sz w:val="24"/>
          <w:szCs w:val="24"/>
        </w:rPr>
        <w:t xml:space="preserve"> </w:t>
      </w:r>
    </w:p>
    <w:p w:rsidR="00A639A1" w:rsidRPr="00C35167" w:rsidRDefault="00A639A1" w:rsidP="00A72677">
      <w:pPr>
        <w:autoSpaceDE w:val="0"/>
        <w:autoSpaceDN w:val="0"/>
        <w:adjustRightInd w:val="0"/>
        <w:spacing w:after="0" w:line="240" w:lineRule="auto"/>
        <w:rPr>
          <w:rFonts w:ascii="Times New Roman" w:hAnsi="Times New Roman" w:cs="LMRoman12-Regular-Identity-H"/>
          <w:sz w:val="24"/>
          <w:szCs w:val="24"/>
        </w:rPr>
      </w:pPr>
      <w:r>
        <w:rPr>
          <w:rFonts w:ascii="Times New Roman" w:hAnsi="Times New Roman" w:cs="LMRoman12-Regular-Identity-H"/>
          <w:i/>
          <w:sz w:val="24"/>
          <w:szCs w:val="24"/>
        </w:rPr>
        <w:tab/>
      </w:r>
      <w:r>
        <w:rPr>
          <w:rFonts w:ascii="Times New Roman" w:hAnsi="Times New Roman" w:cs="LMRoman12-Regular-Identity-H"/>
          <w:i/>
          <w:sz w:val="24"/>
          <w:szCs w:val="24"/>
        </w:rPr>
        <w:tab/>
      </w:r>
      <w:r w:rsidRPr="00E2047F">
        <w:rPr>
          <w:rFonts w:ascii="Times New Roman" w:hAnsi="Times New Roman" w:cs="LMRoman12-Regular-Identity-H"/>
          <w:i/>
          <w:sz w:val="24"/>
          <w:szCs w:val="24"/>
        </w:rPr>
        <w:t>International Monetary Fund Staff Paper</w:t>
      </w:r>
      <w:r>
        <w:rPr>
          <w:rFonts w:ascii="Times New Roman" w:hAnsi="Times New Roman" w:cs="LMRoman12-Regular-Identity-H"/>
          <w:sz w:val="24"/>
          <w:szCs w:val="24"/>
        </w:rPr>
        <w:t xml:space="preserve"> 36(2) 343-348</w:t>
      </w:r>
    </w:p>
    <w:p w:rsidR="00A639A1" w:rsidRPr="00905B7D" w:rsidRDefault="00A639A1" w:rsidP="00A72677">
      <w:pPr>
        <w:pStyle w:val="ListParagraph"/>
        <w:numPr>
          <w:ilvl w:val="0"/>
          <w:numId w:val="22"/>
        </w:numPr>
        <w:autoSpaceDE w:val="0"/>
        <w:autoSpaceDN w:val="0"/>
        <w:adjustRightInd w:val="0"/>
        <w:spacing w:after="40" w:line="240" w:lineRule="auto"/>
        <w:rPr>
          <w:rFonts w:ascii="Times New Roman" w:hAnsi="Times New Roman" w:cs="Calibri"/>
          <w:sz w:val="24"/>
          <w:szCs w:val="24"/>
        </w:rPr>
      </w:pPr>
      <w:r w:rsidRPr="00905B7D">
        <w:rPr>
          <w:rFonts w:ascii="Times New Roman" w:hAnsi="Times New Roman" w:cs="Calibri"/>
          <w:sz w:val="24"/>
          <w:szCs w:val="24"/>
        </w:rPr>
        <w:t xml:space="preserve">Uneze, E &amp;  Ekor, M (2012). </w:t>
      </w:r>
      <w:r>
        <w:rPr>
          <w:rFonts w:ascii="Times New Roman" w:hAnsi="Times New Roman" w:cs="Calibri"/>
          <w:sz w:val="24"/>
          <w:szCs w:val="24"/>
        </w:rPr>
        <w:t>“</w:t>
      </w:r>
      <w:r w:rsidRPr="00905B7D">
        <w:rPr>
          <w:rFonts w:ascii="Times New Roman" w:hAnsi="Times New Roman" w:cs="Calibri"/>
          <w:i/>
          <w:sz w:val="24"/>
          <w:szCs w:val="24"/>
        </w:rPr>
        <w:t>Re-Examining the Determinants</w:t>
      </w:r>
      <w:r>
        <w:rPr>
          <w:rFonts w:ascii="Times New Roman" w:hAnsi="Times New Roman" w:cs="Calibri"/>
          <w:i/>
          <w:sz w:val="24"/>
          <w:szCs w:val="24"/>
        </w:rPr>
        <w:t xml:space="preserve"> of Current Account Balance in </w:t>
      </w:r>
      <w:r w:rsidRPr="00905B7D">
        <w:rPr>
          <w:rFonts w:ascii="Times New Roman" w:hAnsi="Times New Roman" w:cs="Calibri"/>
          <w:i/>
          <w:sz w:val="24"/>
          <w:szCs w:val="24"/>
        </w:rPr>
        <w:t>an Oil-Rich Exporting Country”, A Case of Nigeria.</w:t>
      </w:r>
      <w:r w:rsidRPr="00905B7D">
        <w:rPr>
          <w:rFonts w:ascii="Times New Roman" w:hAnsi="Times New Roman" w:cs="Calibri"/>
          <w:sz w:val="24"/>
          <w:szCs w:val="24"/>
        </w:rPr>
        <w:t xml:space="preserve"> Centre for the Study of the Economies of Africa Working Paper, 01 pp.1-33</w:t>
      </w:r>
    </w:p>
    <w:p w:rsidR="00A639A1" w:rsidRPr="00905B7D" w:rsidRDefault="00A639A1" w:rsidP="00A72677">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en-GB"/>
        </w:rPr>
      </w:pPr>
      <w:r w:rsidRPr="00905B7D">
        <w:rPr>
          <w:rFonts w:ascii="Times New Roman" w:hAnsi="Times New Roman" w:cs="Times New Roman"/>
          <w:sz w:val="24"/>
          <w:szCs w:val="24"/>
          <w:lang w:val="en-GB"/>
        </w:rPr>
        <w:t xml:space="preserve">Verme, P, El-Massnaoui, K &amp;Araar A. (2014). </w:t>
      </w:r>
      <w:r>
        <w:rPr>
          <w:rFonts w:ascii="Times New Roman" w:hAnsi="Times New Roman" w:cs="Times New Roman"/>
          <w:sz w:val="24"/>
          <w:szCs w:val="24"/>
          <w:lang w:val="en-GB"/>
        </w:rPr>
        <w:t>“</w:t>
      </w:r>
      <w:r w:rsidRPr="00905B7D">
        <w:rPr>
          <w:rFonts w:ascii="Times New Roman" w:hAnsi="Times New Roman" w:cs="Times New Roman"/>
          <w:sz w:val="24"/>
          <w:szCs w:val="24"/>
          <w:lang w:val="en-GB"/>
        </w:rPr>
        <w:t>Reforming subsidies in Morocco.</w:t>
      </w:r>
      <w:r>
        <w:rPr>
          <w:rFonts w:ascii="Times New Roman" w:hAnsi="Times New Roman" w:cs="Times New Roman"/>
          <w:sz w:val="24"/>
          <w:szCs w:val="24"/>
          <w:lang w:val="en-GB"/>
        </w:rPr>
        <w:t>”</w:t>
      </w:r>
      <w:r w:rsidRPr="00905B7D">
        <w:rPr>
          <w:rFonts w:ascii="Times New Roman" w:hAnsi="Times New Roman" w:cs="Times New Roman"/>
          <w:i/>
          <w:sz w:val="24"/>
          <w:szCs w:val="24"/>
          <w:lang w:val="en-GB"/>
        </w:rPr>
        <w:t>Econo</w:t>
      </w:r>
      <w:r>
        <w:rPr>
          <w:rFonts w:ascii="Times New Roman" w:hAnsi="Times New Roman" w:cs="Times New Roman"/>
          <w:i/>
          <w:sz w:val="24"/>
          <w:szCs w:val="24"/>
          <w:lang w:val="en-GB"/>
        </w:rPr>
        <w:t xml:space="preserve">mic </w:t>
      </w:r>
      <w:r w:rsidRPr="00905B7D">
        <w:rPr>
          <w:rFonts w:ascii="Times New Roman" w:hAnsi="Times New Roman" w:cs="Times New Roman"/>
          <w:i/>
          <w:sz w:val="24"/>
          <w:szCs w:val="24"/>
          <w:lang w:val="en-GB"/>
        </w:rPr>
        <w:t xml:space="preserve">Premise, 134, </w:t>
      </w:r>
      <w:r w:rsidRPr="00905B7D">
        <w:rPr>
          <w:rFonts w:ascii="Times New Roman" w:hAnsi="Times New Roman" w:cs="Times New Roman"/>
          <w:sz w:val="24"/>
          <w:szCs w:val="24"/>
          <w:lang w:val="en-GB"/>
        </w:rPr>
        <w:t>31-52</w:t>
      </w:r>
    </w:p>
    <w:p w:rsidR="00A639A1" w:rsidRPr="00905B7D" w:rsidRDefault="00A639A1" w:rsidP="00A72677">
      <w:pPr>
        <w:pStyle w:val="ListParagraph"/>
        <w:numPr>
          <w:ilvl w:val="0"/>
          <w:numId w:val="22"/>
        </w:numPr>
        <w:autoSpaceDE w:val="0"/>
        <w:autoSpaceDN w:val="0"/>
        <w:adjustRightInd w:val="0"/>
        <w:spacing w:after="0" w:line="240" w:lineRule="auto"/>
        <w:jc w:val="both"/>
        <w:rPr>
          <w:rFonts w:ascii="Times New Roman" w:hAnsi="Times New Roman" w:cs="TimesNewRoman"/>
          <w:sz w:val="24"/>
          <w:szCs w:val="24"/>
        </w:rPr>
      </w:pPr>
      <w:r w:rsidRPr="00905B7D">
        <w:rPr>
          <w:rFonts w:ascii="Times New Roman" w:hAnsi="Times New Roman"/>
          <w:sz w:val="24"/>
          <w:szCs w:val="24"/>
        </w:rPr>
        <w:t xml:space="preserve">Yusoff, N.Y.M., &amp; </w:t>
      </w:r>
      <w:r>
        <w:rPr>
          <w:rFonts w:ascii="Times New Roman" w:hAnsi="Times New Roman"/>
          <w:sz w:val="24"/>
          <w:szCs w:val="24"/>
        </w:rPr>
        <w:t xml:space="preserve"> Bekhet, H.A. (2016). “</w:t>
      </w:r>
      <w:r w:rsidRPr="00905B7D">
        <w:rPr>
          <w:rFonts w:ascii="Times New Roman" w:hAnsi="Times New Roman"/>
          <w:sz w:val="24"/>
          <w:szCs w:val="24"/>
        </w:rPr>
        <w:t>The effect of energy subsidy removal on energy demand and potential energy savings in Malaysia</w:t>
      </w:r>
      <w:r>
        <w:rPr>
          <w:rFonts w:ascii="Times New Roman" w:hAnsi="Times New Roman"/>
          <w:sz w:val="24"/>
          <w:szCs w:val="24"/>
        </w:rPr>
        <w:t>”</w:t>
      </w:r>
      <w:r w:rsidRPr="00905B7D">
        <w:rPr>
          <w:rFonts w:ascii="Times New Roman" w:hAnsi="Times New Roman"/>
          <w:sz w:val="24"/>
          <w:szCs w:val="24"/>
        </w:rPr>
        <w:t xml:space="preserve">. </w:t>
      </w:r>
      <w:r w:rsidRPr="00905B7D">
        <w:rPr>
          <w:rFonts w:ascii="Times New Roman" w:hAnsi="Times New Roman"/>
          <w:i/>
          <w:sz w:val="24"/>
          <w:szCs w:val="24"/>
        </w:rPr>
        <w:t xml:space="preserve">Procedia  Economics and Finance. </w:t>
      </w:r>
      <w:r w:rsidRPr="00905B7D">
        <w:rPr>
          <w:rFonts w:ascii="Times New Roman" w:hAnsi="Times New Roman"/>
          <w:i/>
          <w:sz w:val="24"/>
          <w:szCs w:val="24"/>
        </w:rPr>
        <w:tab/>
        <w:t>Elsevier. 23-41</w:t>
      </w:r>
    </w:p>
    <w:p w:rsidR="00A639A1" w:rsidRDefault="00A639A1" w:rsidP="00A72677">
      <w:pPr>
        <w:spacing w:line="240" w:lineRule="auto"/>
      </w:pPr>
    </w:p>
    <w:sectPr w:rsidR="00A639A1" w:rsidSect="00C1013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A86" w:rsidRDefault="00FF2A86" w:rsidP="00A639A1">
      <w:pPr>
        <w:spacing w:after="0" w:line="240" w:lineRule="auto"/>
      </w:pPr>
      <w:r>
        <w:separator/>
      </w:r>
    </w:p>
  </w:endnote>
  <w:endnote w:type="continuationSeparator" w:id="1">
    <w:p w:rsidR="00FF2A86" w:rsidRDefault="00FF2A86" w:rsidP="00A63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KEDHDB+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aarlemmer MT">
    <w:altName w:val="Haarlemmer"/>
    <w:panose1 w:val="00000000000000000000"/>
    <w:charset w:val="00"/>
    <w:family w:val="swiss"/>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Light">
    <w:panose1 w:val="00000000000000000000"/>
    <w:charset w:val="00"/>
    <w:family w:val="swiss"/>
    <w:notTrueType/>
    <w:pitch w:val="default"/>
    <w:sig w:usb0="00000003" w:usb1="00000000" w:usb2="00000000" w:usb3="00000000" w:csb0="00000001" w:csb1="00000000"/>
  </w:font>
  <w:font w:name="Minion-Regular">
    <w:altName w:val="MS Mincho"/>
    <w:panose1 w:val="00000000000000000000"/>
    <w:charset w:val="80"/>
    <w:family w:val="roman"/>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Z@R6E9E.tmp">
    <w:panose1 w:val="00000000000000000000"/>
    <w:charset w:val="00"/>
    <w:family w:val="swiss"/>
    <w:notTrueType/>
    <w:pitch w:val="default"/>
    <w:sig w:usb0="00000003" w:usb1="00000000" w:usb2="00000000" w:usb3="00000000" w:csb0="00000001" w:csb1="00000000"/>
  </w:font>
  <w:font w:name="CIDFont+F7">
    <w:altName w:val="Arial Unicode MS"/>
    <w:panose1 w:val="00000000000000000000"/>
    <w:charset w:val="81"/>
    <w:family w:val="auto"/>
    <w:notTrueType/>
    <w:pitch w:val="default"/>
    <w:sig w:usb0="00000001" w:usb1="09060000" w:usb2="00000010" w:usb3="00000000" w:csb0="00080000" w:csb1="00000000"/>
  </w:font>
  <w:font w:name="TimesNewRoman">
    <w:altName w:val="Times New Roman"/>
    <w:panose1 w:val="00000000000000000000"/>
    <w:charset w:val="00"/>
    <w:family w:val="auto"/>
    <w:notTrueType/>
    <w:pitch w:val="default"/>
    <w:sig w:usb0="00000081" w:usb1="00000000" w:usb2="00000000" w:usb3="00000000" w:csb0="00000009" w:csb1="00000000"/>
  </w:font>
  <w:font w:name="NimbusRomNo9L-ReguItal">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TimesNewRomanPS-ItalicMT">
    <w:altName w:val="MS Gothic"/>
    <w:panose1 w:val="00000000000000000000"/>
    <w:charset w:val="00"/>
    <w:family w:val="swiss"/>
    <w:notTrueType/>
    <w:pitch w:val="default"/>
    <w:sig w:usb0="00000003" w:usb1="08070000" w:usb2="00000010" w:usb3="00000000" w:csb0="00020001" w:csb1="00000000"/>
  </w:font>
  <w:font w:name="LMRoman12-Regular-Identity-H">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A86" w:rsidRDefault="00FF2A86" w:rsidP="00A639A1">
      <w:pPr>
        <w:spacing w:after="0" w:line="240" w:lineRule="auto"/>
      </w:pPr>
      <w:r>
        <w:separator/>
      </w:r>
    </w:p>
  </w:footnote>
  <w:footnote w:type="continuationSeparator" w:id="1">
    <w:p w:rsidR="00FF2A86" w:rsidRDefault="00FF2A86" w:rsidP="00A639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5F1A"/>
    <w:multiLevelType w:val="hybridMultilevel"/>
    <w:tmpl w:val="313E97BA"/>
    <w:lvl w:ilvl="0" w:tplc="5A7801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C3194"/>
    <w:multiLevelType w:val="hybridMultilevel"/>
    <w:tmpl w:val="06DC5E3C"/>
    <w:lvl w:ilvl="0" w:tplc="F82E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F70C24"/>
    <w:multiLevelType w:val="hybridMultilevel"/>
    <w:tmpl w:val="DF78A1F4"/>
    <w:lvl w:ilvl="0" w:tplc="9C1ED0A2">
      <w:start w:val="1"/>
      <w:numFmt w:val="lowerRoman"/>
      <w:lvlText w:val="%1)"/>
      <w:lvlJc w:val="left"/>
      <w:pPr>
        <w:ind w:left="720" w:hanging="360"/>
      </w:pPr>
      <w:rPr>
        <w:rFonts w:ascii="Times New Roman" w:eastAsia="MinionPro-Regular" w:hAnsi="Times New Roman" w:cs="MinionPro-Regul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2E43C0"/>
    <w:multiLevelType w:val="hybridMultilevel"/>
    <w:tmpl w:val="47E6B45C"/>
    <w:lvl w:ilvl="0" w:tplc="E07C7786">
      <w:start w:val="1"/>
      <w:numFmt w:val="lowerRoman"/>
      <w:lvlText w:val="%1)"/>
      <w:lvlJc w:val="right"/>
      <w:pPr>
        <w:ind w:left="1700" w:hanging="555"/>
      </w:pPr>
      <w:rPr>
        <w:rFonts w:ascii="Times New Roman" w:eastAsiaTheme="minorHAnsi" w:hAnsi="Times New Roman" w:cstheme="minorBidi"/>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4">
    <w:nsid w:val="27B46A52"/>
    <w:multiLevelType w:val="multilevel"/>
    <w:tmpl w:val="2BA01244"/>
    <w:lvl w:ilvl="0">
      <w:start w:val="4"/>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nsid w:val="28917E19"/>
    <w:multiLevelType w:val="hybridMultilevel"/>
    <w:tmpl w:val="EB2ECA6A"/>
    <w:lvl w:ilvl="0" w:tplc="98D24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80357"/>
    <w:multiLevelType w:val="hybridMultilevel"/>
    <w:tmpl w:val="2E444FA2"/>
    <w:lvl w:ilvl="0" w:tplc="D5F80CD8">
      <w:start w:val="1"/>
      <w:numFmt w:val="lowerLetter"/>
      <w:lvlText w:val="%1)"/>
      <w:lvlJc w:val="left"/>
      <w:pPr>
        <w:ind w:left="1700" w:hanging="555"/>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7">
    <w:nsid w:val="2E0E0B02"/>
    <w:multiLevelType w:val="hybridMultilevel"/>
    <w:tmpl w:val="FD74F366"/>
    <w:lvl w:ilvl="0" w:tplc="7B5018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33A5E"/>
    <w:multiLevelType w:val="hybridMultilevel"/>
    <w:tmpl w:val="F4A859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471707"/>
    <w:multiLevelType w:val="hybridMultilevel"/>
    <w:tmpl w:val="DA28E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A6EFA"/>
    <w:multiLevelType w:val="hybridMultilevel"/>
    <w:tmpl w:val="21760BEA"/>
    <w:lvl w:ilvl="0" w:tplc="9ECC8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C754F"/>
    <w:multiLevelType w:val="hybridMultilevel"/>
    <w:tmpl w:val="31108874"/>
    <w:lvl w:ilvl="0" w:tplc="E88E1C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801F86"/>
    <w:multiLevelType w:val="hybridMultilevel"/>
    <w:tmpl w:val="FCF8721A"/>
    <w:lvl w:ilvl="0" w:tplc="B1D02FC4">
      <w:start w:val="1"/>
      <w:numFmt w:val="lowerRoman"/>
      <w:lvlText w:val="%1)"/>
      <w:lvlJc w:val="left"/>
      <w:pPr>
        <w:ind w:left="780" w:hanging="360"/>
      </w:pPr>
      <w:rPr>
        <w:rFonts w:ascii="Times New Roman" w:eastAsia="Times New Roman" w:hAnsi="Times New Roman" w:cstheme="minorBidi"/>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5B8E2177"/>
    <w:multiLevelType w:val="hybridMultilevel"/>
    <w:tmpl w:val="C00283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83546"/>
    <w:multiLevelType w:val="multilevel"/>
    <w:tmpl w:val="F708A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7EE6522"/>
    <w:multiLevelType w:val="hybridMultilevel"/>
    <w:tmpl w:val="99FE0B5E"/>
    <w:lvl w:ilvl="0" w:tplc="5DBC590C">
      <w:start w:val="1"/>
      <w:numFmt w:val="lowerRoman"/>
      <w:lvlText w:val="%1)"/>
      <w:lvlJc w:val="left"/>
      <w:pPr>
        <w:ind w:left="1080" w:hanging="72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662DDD"/>
    <w:multiLevelType w:val="multilevel"/>
    <w:tmpl w:val="7BA61536"/>
    <w:lvl w:ilvl="0">
      <w:start w:val="6"/>
      <w:numFmt w:val="decimal"/>
      <w:lvlText w:val="%1"/>
      <w:lvlJc w:val="left"/>
      <w:pPr>
        <w:ind w:left="480" w:hanging="480"/>
      </w:pPr>
      <w:rPr>
        <w:rFonts w:hint="default"/>
      </w:rPr>
    </w:lvl>
    <w:lvl w:ilvl="1">
      <w:start w:val="3"/>
      <w:numFmt w:val="decimal"/>
      <w:lvlText w:val="%1.%2"/>
      <w:lvlJc w:val="left"/>
      <w:pPr>
        <w:ind w:left="510" w:hanging="48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7">
    <w:nsid w:val="721552BE"/>
    <w:multiLevelType w:val="hybridMultilevel"/>
    <w:tmpl w:val="FAECB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AF57D9"/>
    <w:multiLevelType w:val="hybridMultilevel"/>
    <w:tmpl w:val="B1F4758A"/>
    <w:lvl w:ilvl="0" w:tplc="B8EA6002">
      <w:start w:val="1"/>
      <w:numFmt w:val="lowerRoman"/>
      <w:lvlText w:val="%1)"/>
      <w:lvlJc w:val="left"/>
      <w:pPr>
        <w:ind w:left="780" w:hanging="360"/>
      </w:pPr>
      <w:rPr>
        <w:rFonts w:ascii="Times New Roman" w:eastAsia="MinionPro-Regular" w:hAnsi="Times New Roman" w:cs="MinionPro-Regular"/>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5F57814"/>
    <w:multiLevelType w:val="multilevel"/>
    <w:tmpl w:val="B9521C6E"/>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7DD76A2C"/>
    <w:multiLevelType w:val="multilevel"/>
    <w:tmpl w:val="B6EC0A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0"/>
  </w:num>
  <w:num w:numId="3">
    <w:abstractNumId w:val="13"/>
  </w:num>
  <w:num w:numId="4">
    <w:abstractNumId w:val="14"/>
  </w:num>
  <w:num w:numId="5">
    <w:abstractNumId w:val="20"/>
  </w:num>
  <w:num w:numId="6">
    <w:abstractNumId w:val="6"/>
  </w:num>
  <w:num w:numId="7">
    <w:abstractNumId w:val="10"/>
  </w:num>
  <w:num w:numId="8">
    <w:abstractNumId w:val="7"/>
  </w:num>
  <w:num w:numId="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2"/>
  </w:num>
  <w:num w:numId="18">
    <w:abstractNumId w:val="3"/>
  </w:num>
  <w:num w:numId="19">
    <w:abstractNumId w:val="4"/>
  </w:num>
  <w:num w:numId="20">
    <w:abstractNumId w:val="8"/>
  </w:num>
  <w:num w:numId="21">
    <w:abstractNumId w:val="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639A1"/>
    <w:rsid w:val="000962F1"/>
    <w:rsid w:val="000D1560"/>
    <w:rsid w:val="00115AE1"/>
    <w:rsid w:val="001449CD"/>
    <w:rsid w:val="001640A1"/>
    <w:rsid w:val="001955C4"/>
    <w:rsid w:val="001C3B76"/>
    <w:rsid w:val="0021679F"/>
    <w:rsid w:val="00294242"/>
    <w:rsid w:val="00307E1E"/>
    <w:rsid w:val="00336615"/>
    <w:rsid w:val="003D51D2"/>
    <w:rsid w:val="00431AAF"/>
    <w:rsid w:val="00452382"/>
    <w:rsid w:val="00470415"/>
    <w:rsid w:val="004953E8"/>
    <w:rsid w:val="00535804"/>
    <w:rsid w:val="00670A50"/>
    <w:rsid w:val="006826C7"/>
    <w:rsid w:val="00684572"/>
    <w:rsid w:val="00697D93"/>
    <w:rsid w:val="007134A4"/>
    <w:rsid w:val="00730CB6"/>
    <w:rsid w:val="007C69D7"/>
    <w:rsid w:val="00803790"/>
    <w:rsid w:val="00926EDD"/>
    <w:rsid w:val="009A61CD"/>
    <w:rsid w:val="00A378E0"/>
    <w:rsid w:val="00A639A1"/>
    <w:rsid w:val="00A72677"/>
    <w:rsid w:val="00BA5C64"/>
    <w:rsid w:val="00C07A02"/>
    <w:rsid w:val="00C1013D"/>
    <w:rsid w:val="00CE3619"/>
    <w:rsid w:val="00D765D7"/>
    <w:rsid w:val="00D94659"/>
    <w:rsid w:val="00DB34DF"/>
    <w:rsid w:val="00E629B1"/>
    <w:rsid w:val="00EB3C11"/>
    <w:rsid w:val="00F64362"/>
    <w:rsid w:val="00FE6F03"/>
    <w:rsid w:val="00FF2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9A1"/>
  </w:style>
  <w:style w:type="paragraph" w:styleId="Heading1">
    <w:name w:val="heading 1"/>
    <w:basedOn w:val="Normal"/>
    <w:next w:val="Normal"/>
    <w:link w:val="Heading1Char"/>
    <w:uiPriority w:val="9"/>
    <w:qFormat/>
    <w:rsid w:val="00A639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639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639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39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A639A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639A1"/>
    <w:rPr>
      <w:color w:val="0000FF"/>
      <w:u w:val="single"/>
    </w:rPr>
  </w:style>
  <w:style w:type="character" w:customStyle="1" w:styleId="NoSpacingChar">
    <w:name w:val="No Spacing Char"/>
    <w:link w:val="NoSpacing"/>
    <w:uiPriority w:val="1"/>
    <w:locked/>
    <w:rsid w:val="00A639A1"/>
    <w:rPr>
      <w:rFonts w:ascii="Calibri" w:hAnsi="Calibri" w:cs="Calibri"/>
    </w:rPr>
  </w:style>
  <w:style w:type="paragraph" w:styleId="NoSpacing">
    <w:name w:val="No Spacing"/>
    <w:link w:val="NoSpacingChar"/>
    <w:uiPriority w:val="1"/>
    <w:qFormat/>
    <w:rsid w:val="00A639A1"/>
    <w:pPr>
      <w:spacing w:after="0" w:line="240" w:lineRule="auto"/>
    </w:pPr>
    <w:rPr>
      <w:rFonts w:ascii="Calibri" w:hAnsi="Calibri" w:cs="Calibri"/>
    </w:rPr>
  </w:style>
  <w:style w:type="paragraph" w:styleId="NormalWeb">
    <w:name w:val="Normal (Web)"/>
    <w:basedOn w:val="Normal"/>
    <w:uiPriority w:val="99"/>
    <w:unhideWhenUsed/>
    <w:rsid w:val="00A639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39A1"/>
    <w:rPr>
      <w:i/>
      <w:iCs/>
    </w:rPr>
  </w:style>
  <w:style w:type="paragraph" w:styleId="ListParagraph">
    <w:name w:val="List Paragraph"/>
    <w:basedOn w:val="Normal"/>
    <w:uiPriority w:val="34"/>
    <w:qFormat/>
    <w:rsid w:val="00A639A1"/>
    <w:pPr>
      <w:ind w:left="720"/>
      <w:contextualSpacing/>
    </w:pPr>
  </w:style>
  <w:style w:type="paragraph" w:styleId="FootnoteText">
    <w:name w:val="footnote text"/>
    <w:basedOn w:val="Normal"/>
    <w:link w:val="FootnoteTextChar"/>
    <w:unhideWhenUsed/>
    <w:rsid w:val="00A639A1"/>
    <w:pPr>
      <w:spacing w:after="0" w:line="240" w:lineRule="auto"/>
    </w:pPr>
    <w:rPr>
      <w:rFonts w:eastAsiaTheme="minorEastAsia"/>
      <w:sz w:val="20"/>
      <w:szCs w:val="20"/>
    </w:rPr>
  </w:style>
  <w:style w:type="character" w:customStyle="1" w:styleId="FootnoteTextChar">
    <w:name w:val="Footnote Text Char"/>
    <w:basedOn w:val="DefaultParagraphFont"/>
    <w:link w:val="FootnoteText"/>
    <w:rsid w:val="00A639A1"/>
    <w:rPr>
      <w:rFonts w:eastAsiaTheme="minorEastAsia"/>
      <w:sz w:val="20"/>
      <w:szCs w:val="20"/>
    </w:rPr>
  </w:style>
  <w:style w:type="character" w:styleId="FootnoteReference">
    <w:name w:val="footnote reference"/>
    <w:basedOn w:val="DefaultParagraphFont"/>
    <w:unhideWhenUsed/>
    <w:rsid w:val="00A639A1"/>
    <w:rPr>
      <w:vertAlign w:val="superscript"/>
    </w:rPr>
  </w:style>
  <w:style w:type="character" w:customStyle="1" w:styleId="hlfld-contribauthor">
    <w:name w:val="hlfld-contribauthor"/>
    <w:basedOn w:val="DefaultParagraphFont"/>
    <w:rsid w:val="00A639A1"/>
  </w:style>
  <w:style w:type="character" w:customStyle="1" w:styleId="nlmyear">
    <w:name w:val="nlm_year"/>
    <w:basedOn w:val="DefaultParagraphFont"/>
    <w:rsid w:val="00A639A1"/>
  </w:style>
  <w:style w:type="character" w:customStyle="1" w:styleId="citationref">
    <w:name w:val="citationref"/>
    <w:basedOn w:val="DefaultParagraphFont"/>
    <w:rsid w:val="00A639A1"/>
  </w:style>
  <w:style w:type="paragraph" w:customStyle="1" w:styleId="para">
    <w:name w:val="para"/>
    <w:basedOn w:val="Normal"/>
    <w:rsid w:val="00A639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3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9A1"/>
    <w:rPr>
      <w:rFonts w:ascii="Tahoma" w:hAnsi="Tahoma" w:cs="Tahoma"/>
      <w:sz w:val="16"/>
      <w:szCs w:val="16"/>
    </w:rPr>
  </w:style>
  <w:style w:type="paragraph" w:customStyle="1" w:styleId="Default">
    <w:name w:val="Default"/>
    <w:rsid w:val="00A639A1"/>
    <w:pPr>
      <w:autoSpaceDE w:val="0"/>
      <w:autoSpaceDN w:val="0"/>
      <w:adjustRightInd w:val="0"/>
      <w:spacing w:after="0" w:line="240" w:lineRule="auto"/>
    </w:pPr>
    <w:rPr>
      <w:rFonts w:ascii="Adobe Garamond Pro" w:hAnsi="Adobe Garamond Pro" w:cs="Adobe Garamond Pro"/>
      <w:color w:val="000000"/>
      <w:sz w:val="24"/>
      <w:szCs w:val="24"/>
    </w:rPr>
  </w:style>
  <w:style w:type="table" w:styleId="TableGrid">
    <w:name w:val="Table Grid"/>
    <w:basedOn w:val="TableNormal"/>
    <w:uiPriority w:val="59"/>
    <w:rsid w:val="00A639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A639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39A1"/>
    <w:rPr>
      <w:b/>
      <w:bCs/>
    </w:rPr>
  </w:style>
  <w:style w:type="paragraph" w:styleId="Header">
    <w:name w:val="header"/>
    <w:basedOn w:val="Normal"/>
    <w:link w:val="HeaderChar"/>
    <w:uiPriority w:val="99"/>
    <w:unhideWhenUsed/>
    <w:rsid w:val="00A639A1"/>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639A1"/>
    <w:rPr>
      <w:rFonts w:eastAsiaTheme="minorEastAsia"/>
    </w:rPr>
  </w:style>
  <w:style w:type="paragraph" w:styleId="Footer">
    <w:name w:val="footer"/>
    <w:basedOn w:val="Normal"/>
    <w:link w:val="FooterChar"/>
    <w:uiPriority w:val="99"/>
    <w:unhideWhenUsed/>
    <w:rsid w:val="00A639A1"/>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A639A1"/>
    <w:rPr>
      <w:rFonts w:eastAsiaTheme="minorEastAsia"/>
    </w:rPr>
  </w:style>
  <w:style w:type="character" w:customStyle="1" w:styleId="linkify">
    <w:name w:val="linkify"/>
    <w:basedOn w:val="DefaultParagraphFont"/>
    <w:rsid w:val="00A639A1"/>
  </w:style>
  <w:style w:type="character" w:customStyle="1" w:styleId="foldable-text">
    <w:name w:val="foldable-text"/>
    <w:basedOn w:val="DefaultParagraphFont"/>
    <w:rsid w:val="00A639A1"/>
  </w:style>
  <w:style w:type="character" w:customStyle="1" w:styleId="sehl">
    <w:name w:val="sehl"/>
    <w:basedOn w:val="DefaultParagraphFont"/>
    <w:rsid w:val="00A639A1"/>
  </w:style>
  <w:style w:type="character" w:customStyle="1" w:styleId="nlmgiven-names">
    <w:name w:val="nlm_given-names"/>
    <w:basedOn w:val="DefaultParagraphFont"/>
    <w:rsid w:val="00A639A1"/>
  </w:style>
  <w:style w:type="character" w:customStyle="1" w:styleId="nlmarticle-title">
    <w:name w:val="nlm_article-title"/>
    <w:basedOn w:val="DefaultParagraphFont"/>
    <w:rsid w:val="00A639A1"/>
  </w:style>
  <w:style w:type="character" w:customStyle="1" w:styleId="nlmfpage">
    <w:name w:val="nlm_fpage"/>
    <w:basedOn w:val="DefaultParagraphFont"/>
    <w:rsid w:val="00A639A1"/>
  </w:style>
  <w:style w:type="character" w:customStyle="1" w:styleId="nlmlpage">
    <w:name w:val="nlm_lpage"/>
    <w:basedOn w:val="DefaultParagraphFont"/>
    <w:rsid w:val="00A639A1"/>
  </w:style>
  <w:style w:type="character" w:customStyle="1" w:styleId="nlmpub-id">
    <w:name w:val="nlm_pub-id"/>
    <w:basedOn w:val="DefaultParagraphFont"/>
    <w:rsid w:val="00A639A1"/>
  </w:style>
  <w:style w:type="character" w:customStyle="1" w:styleId="nlmpublisher-loc">
    <w:name w:val="nlm_publisher-loc"/>
    <w:basedOn w:val="DefaultParagraphFont"/>
    <w:rsid w:val="00A639A1"/>
  </w:style>
  <w:style w:type="character" w:customStyle="1" w:styleId="nlmpublisher-name">
    <w:name w:val="nlm_publisher-name"/>
    <w:basedOn w:val="DefaultParagraphFont"/>
    <w:rsid w:val="00A639A1"/>
  </w:style>
  <w:style w:type="paragraph" w:customStyle="1" w:styleId="simplepara">
    <w:name w:val="simplepara"/>
    <w:basedOn w:val="Normal"/>
    <w:rsid w:val="00A63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eudotab">
    <w:name w:val="pseudotab"/>
    <w:basedOn w:val="DefaultParagraphFont"/>
    <w:rsid w:val="00A639A1"/>
  </w:style>
  <w:style w:type="character" w:customStyle="1" w:styleId="current-selection">
    <w:name w:val="current-selection"/>
    <w:basedOn w:val="DefaultParagraphFont"/>
    <w:rsid w:val="00A639A1"/>
  </w:style>
  <w:style w:type="paragraph" w:styleId="BodyText">
    <w:name w:val="Body Text"/>
    <w:basedOn w:val="Default"/>
    <w:next w:val="Default"/>
    <w:link w:val="BodyTextChar"/>
    <w:uiPriority w:val="99"/>
    <w:rsid w:val="00A639A1"/>
    <w:rPr>
      <w:rFonts w:ascii="KEDHDB+TimesNewRoman" w:hAnsi="KEDHDB+TimesNewRoman" w:cstheme="minorBidi"/>
      <w:color w:val="auto"/>
    </w:rPr>
  </w:style>
  <w:style w:type="character" w:customStyle="1" w:styleId="BodyTextChar">
    <w:name w:val="Body Text Char"/>
    <w:basedOn w:val="DefaultParagraphFont"/>
    <w:link w:val="BodyText"/>
    <w:uiPriority w:val="99"/>
    <w:rsid w:val="00A639A1"/>
    <w:rPr>
      <w:rFonts w:ascii="KEDHDB+TimesNewRoman" w:hAnsi="KEDHDB+TimesNewRoman"/>
      <w:sz w:val="24"/>
      <w:szCs w:val="24"/>
    </w:rPr>
  </w:style>
  <w:style w:type="character" w:styleId="SubtleEmphasis">
    <w:name w:val="Subtle Emphasis"/>
    <w:basedOn w:val="DefaultParagraphFont"/>
    <w:uiPriority w:val="19"/>
    <w:qFormat/>
    <w:rsid w:val="00A639A1"/>
    <w:rPr>
      <w:i/>
      <w:iCs/>
      <w:color w:val="808080" w:themeColor="text1" w:themeTint="7F"/>
    </w:rPr>
  </w:style>
  <w:style w:type="character" w:customStyle="1" w:styleId="A0">
    <w:name w:val="A0"/>
    <w:uiPriority w:val="99"/>
    <w:rsid w:val="00A639A1"/>
    <w:rPr>
      <w:rFonts w:cs="Adobe Garamond Pro"/>
      <w:color w:val="000000"/>
      <w:sz w:val="18"/>
      <w:szCs w:val="18"/>
    </w:rPr>
  </w:style>
  <w:style w:type="character" w:customStyle="1" w:styleId="texhtml">
    <w:name w:val="texhtml"/>
    <w:basedOn w:val="DefaultParagraphFont"/>
    <w:rsid w:val="00A639A1"/>
  </w:style>
  <w:style w:type="character" w:customStyle="1" w:styleId="mwe-math-mathml-inline">
    <w:name w:val="mwe-math-mathml-inline"/>
    <w:basedOn w:val="DefaultParagraphFont"/>
    <w:rsid w:val="00A639A1"/>
  </w:style>
  <w:style w:type="character" w:customStyle="1" w:styleId="a">
    <w:name w:val="a"/>
    <w:basedOn w:val="DefaultParagraphFont"/>
    <w:rsid w:val="00A639A1"/>
  </w:style>
  <w:style w:type="paragraph" w:customStyle="1" w:styleId="texte">
    <w:name w:val="texte"/>
    <w:basedOn w:val="Normal"/>
    <w:rsid w:val="00A639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yphenate">
    <w:name w:val="hyphenate"/>
    <w:basedOn w:val="Normal"/>
    <w:rsid w:val="00A639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A63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nk">
    <w:name w:val="ref-lnk"/>
    <w:basedOn w:val="DefaultParagraphFont"/>
    <w:rsid w:val="00A639A1"/>
  </w:style>
  <w:style w:type="paragraph" w:customStyle="1" w:styleId="brk">
    <w:name w:val="brk"/>
    <w:basedOn w:val="Normal"/>
    <w:rsid w:val="00A639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7">
    <w:name w:val="Pa7"/>
    <w:basedOn w:val="Default"/>
    <w:next w:val="Default"/>
    <w:uiPriority w:val="99"/>
    <w:rsid w:val="00A639A1"/>
    <w:pPr>
      <w:spacing w:line="221" w:lineRule="atLeast"/>
    </w:pPr>
    <w:rPr>
      <w:rFonts w:cstheme="minorBidi"/>
      <w:color w:val="auto"/>
    </w:rPr>
  </w:style>
  <w:style w:type="character" w:customStyle="1" w:styleId="label">
    <w:name w:val="label"/>
    <w:basedOn w:val="DefaultParagraphFont"/>
    <w:rsid w:val="00A639A1"/>
  </w:style>
  <w:style w:type="character" w:customStyle="1" w:styleId="title-text">
    <w:name w:val="title-text"/>
    <w:basedOn w:val="DefaultParagraphFont"/>
    <w:rsid w:val="00A639A1"/>
  </w:style>
  <w:style w:type="character" w:customStyle="1" w:styleId="u-visually-hidden">
    <w:name w:val="u-visually-hidden"/>
    <w:basedOn w:val="DefaultParagraphFont"/>
    <w:rsid w:val="00A639A1"/>
  </w:style>
  <w:style w:type="paragraph" w:styleId="CommentText">
    <w:name w:val="annotation text"/>
    <w:basedOn w:val="Normal"/>
    <w:link w:val="CommentTextChar1"/>
    <w:uiPriority w:val="99"/>
    <w:semiHidden/>
    <w:unhideWhenUsed/>
    <w:rsid w:val="00A639A1"/>
    <w:pPr>
      <w:spacing w:line="240" w:lineRule="auto"/>
    </w:pPr>
    <w:rPr>
      <w:rFonts w:eastAsiaTheme="minorEastAsia"/>
      <w:sz w:val="20"/>
      <w:szCs w:val="20"/>
    </w:rPr>
  </w:style>
  <w:style w:type="character" w:customStyle="1" w:styleId="CommentTextChar1">
    <w:name w:val="Comment Text Char1"/>
    <w:basedOn w:val="DefaultParagraphFont"/>
    <w:link w:val="CommentText"/>
    <w:uiPriority w:val="99"/>
    <w:semiHidden/>
    <w:locked/>
    <w:rsid w:val="00A639A1"/>
    <w:rPr>
      <w:rFonts w:eastAsiaTheme="minorEastAsia"/>
      <w:sz w:val="20"/>
      <w:szCs w:val="20"/>
    </w:rPr>
  </w:style>
  <w:style w:type="character" w:customStyle="1" w:styleId="CommentTextChar">
    <w:name w:val="Comment Text Char"/>
    <w:basedOn w:val="DefaultParagraphFont"/>
    <w:link w:val="CommentText"/>
    <w:uiPriority w:val="99"/>
    <w:semiHidden/>
    <w:rsid w:val="00A639A1"/>
    <w:rPr>
      <w:sz w:val="20"/>
      <w:szCs w:val="20"/>
    </w:rPr>
  </w:style>
  <w:style w:type="paragraph" w:styleId="CommentSubject">
    <w:name w:val="annotation subject"/>
    <w:basedOn w:val="CommentText"/>
    <w:next w:val="CommentText"/>
    <w:link w:val="CommentSubjectChar1"/>
    <w:uiPriority w:val="99"/>
    <w:semiHidden/>
    <w:unhideWhenUsed/>
    <w:rsid w:val="00A639A1"/>
    <w:rPr>
      <w:b/>
      <w:bCs/>
    </w:rPr>
  </w:style>
  <w:style w:type="character" w:customStyle="1" w:styleId="CommentSubjectChar1">
    <w:name w:val="Comment Subject Char1"/>
    <w:basedOn w:val="CommentTextChar1"/>
    <w:link w:val="CommentSubject"/>
    <w:uiPriority w:val="99"/>
    <w:semiHidden/>
    <w:locked/>
    <w:rsid w:val="00A639A1"/>
    <w:rPr>
      <w:b/>
      <w:bCs/>
    </w:rPr>
  </w:style>
  <w:style w:type="character" w:customStyle="1" w:styleId="CommentSubjectChar">
    <w:name w:val="Comment Subject Char"/>
    <w:basedOn w:val="CommentTextChar"/>
    <w:link w:val="CommentSubject"/>
    <w:uiPriority w:val="99"/>
    <w:semiHidden/>
    <w:rsid w:val="00A639A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hew.adagunodo@uniosun.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4931</Words>
  <Characters>28112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 E5440</dc:creator>
  <cp:lastModifiedBy>LATITUDE E5440</cp:lastModifiedBy>
  <cp:revision>2</cp:revision>
  <dcterms:created xsi:type="dcterms:W3CDTF">2022-01-19T22:53:00Z</dcterms:created>
  <dcterms:modified xsi:type="dcterms:W3CDTF">2022-01-19T22:53:00Z</dcterms:modified>
</cp:coreProperties>
</file>